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A8" w:rsidRPr="00D00DD6" w:rsidRDefault="00ED51A8" w:rsidP="00DF1571">
      <w:pPr>
        <w:widowControl w:val="0"/>
        <w:shd w:val="clear" w:color="auto" w:fill="FFFFFF"/>
        <w:tabs>
          <w:tab w:val="left" w:pos="350"/>
          <w:tab w:val="left" w:pos="4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pacing w:val="-7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b/>
          <w:spacing w:val="-7"/>
          <w:sz w:val="24"/>
          <w:szCs w:val="24"/>
          <w:lang w:val="ro-RO"/>
        </w:rPr>
        <w:t>Anexa I</w:t>
      </w:r>
    </w:p>
    <w:p w:rsidR="00ED51A8" w:rsidRPr="00D00DD6" w:rsidRDefault="00ED51A8" w:rsidP="00DF1571">
      <w:pPr>
        <w:pStyle w:val="Default"/>
        <w:jc w:val="both"/>
      </w:pPr>
    </w:p>
    <w:p w:rsidR="00E742D5" w:rsidRPr="00D00DD6" w:rsidRDefault="00E742D5" w:rsidP="00DF1571">
      <w:pPr>
        <w:pStyle w:val="Default"/>
        <w:jc w:val="both"/>
        <w:rPr>
          <w:b/>
        </w:rPr>
      </w:pPr>
      <w:proofErr w:type="spellStart"/>
      <w:r w:rsidRPr="00D00DD6">
        <w:rPr>
          <w:b/>
        </w:rPr>
        <w:t>Atribu</w:t>
      </w:r>
      <w:r w:rsidRPr="00D00DD6">
        <w:rPr>
          <w:b/>
          <w:lang w:val="ro-RO"/>
        </w:rPr>
        <w:t>țiile</w:t>
      </w:r>
      <w:proofErr w:type="spellEnd"/>
      <w:r w:rsidRPr="00D00DD6">
        <w:rPr>
          <w:b/>
          <w:lang w:val="ro-RO"/>
        </w:rPr>
        <w:t xml:space="preserve"> Comisiei Centrale sunt următoarele</w:t>
      </w:r>
      <w:r w:rsidRPr="00D00DD6">
        <w:rPr>
          <w:b/>
        </w:rPr>
        <w:t>:</w:t>
      </w:r>
    </w:p>
    <w:p w:rsidR="0013281B" w:rsidRPr="00D00DD6" w:rsidRDefault="0013281B" w:rsidP="00DF1571">
      <w:pPr>
        <w:pStyle w:val="Default"/>
        <w:jc w:val="both"/>
        <w:rPr>
          <w:b/>
        </w:rPr>
      </w:pPr>
    </w:p>
    <w:p w:rsidR="005A2497" w:rsidRPr="00D00DD6" w:rsidRDefault="005A2497" w:rsidP="00DF1571">
      <w:pPr>
        <w:widowControl w:val="0"/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z w:val="24"/>
          <w:szCs w:val="24"/>
        </w:rPr>
        <w:t>-</w:t>
      </w:r>
      <w:r w:rsidR="005465F7" w:rsidRPr="00D00DD6">
        <w:rPr>
          <w:rFonts w:ascii="Times New Roman" w:hAnsi="Times New Roman" w:cs="Times New Roman"/>
          <w:sz w:val="24"/>
          <w:szCs w:val="24"/>
        </w:rPr>
        <w:t xml:space="preserve"> </w:t>
      </w:r>
      <w:r w:rsidRPr="00D00DD6">
        <w:rPr>
          <w:rFonts w:ascii="Times New Roman" w:hAnsi="Times New Roman" w:cs="Times New Roman"/>
          <w:sz w:val="24"/>
          <w:szCs w:val="24"/>
        </w:rPr>
        <w:t>î</w:t>
      </w:r>
      <w:proofErr w:type="spellStart"/>
      <w:r w:rsidRPr="00D00DD6">
        <w:rPr>
          <w:rFonts w:ascii="Times New Roman" w:hAnsi="Times New Roman" w:cs="Times New Roman"/>
          <w:sz w:val="24"/>
          <w:szCs w:val="24"/>
          <w:lang w:val="ro-RO"/>
        </w:rPr>
        <w:t>ntocmește</w:t>
      </w:r>
      <w:proofErr w:type="spellEnd"/>
      <w:r w:rsidRPr="00D00DD6">
        <w:rPr>
          <w:rFonts w:ascii="Times New Roman" w:hAnsi="Times New Roman" w:cs="Times New Roman"/>
          <w:sz w:val="24"/>
          <w:szCs w:val="24"/>
          <w:lang w:val="ro-RO"/>
        </w:rPr>
        <w:t xml:space="preserve"> și transmite notele de informare către inspectoratele școlare județene</w:t>
      </w:r>
      <w:r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BC4BB0"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către universități </w:t>
      </w:r>
      <w:r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>cu privire la programul „EURO 200</w:t>
      </w:r>
      <w:r w:rsidRPr="00D00DD6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legislaţia în vigoare şi </w:t>
      </w:r>
      <w:r w:rsidR="0096180F"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l</w:t>
      </w:r>
      <w:r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 calendarul activităţilor;</w:t>
      </w:r>
    </w:p>
    <w:p w:rsidR="005A2497" w:rsidRPr="00D00DD6" w:rsidRDefault="005A2497" w:rsidP="00DF1571">
      <w:pPr>
        <w:widowControl w:val="0"/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>-</w:t>
      </w:r>
      <w:r w:rsidR="005465F7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>elaborează r</w:t>
      </w:r>
      <w:r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ăspunsuri la întrebările legate de metodologie;</w:t>
      </w:r>
    </w:p>
    <w:p w:rsidR="00ED51A8" w:rsidRPr="00D00DD6" w:rsidRDefault="005A2497" w:rsidP="00DF1571">
      <w:pPr>
        <w:pStyle w:val="Default"/>
        <w:jc w:val="both"/>
      </w:pPr>
      <w:r w:rsidRPr="00D00DD6">
        <w:t xml:space="preserve">- </w:t>
      </w:r>
      <w:proofErr w:type="spellStart"/>
      <w:proofErr w:type="gramStart"/>
      <w:r w:rsidR="00ED51A8" w:rsidRPr="00D00DD6">
        <w:t>coordonează</w:t>
      </w:r>
      <w:proofErr w:type="spellEnd"/>
      <w:proofErr w:type="gramEnd"/>
      <w:r w:rsidR="00ED51A8" w:rsidRPr="00D00DD6">
        <w:t xml:space="preserve"> </w:t>
      </w:r>
      <w:proofErr w:type="spellStart"/>
      <w:r w:rsidR="00ED51A8" w:rsidRPr="00D00DD6">
        <w:t>activitatea</w:t>
      </w:r>
      <w:proofErr w:type="spellEnd"/>
      <w:r w:rsidR="00ED51A8" w:rsidRPr="00D00DD6">
        <w:t xml:space="preserve"> </w:t>
      </w:r>
      <w:proofErr w:type="spellStart"/>
      <w:r w:rsidR="00ED51A8" w:rsidRPr="00D00DD6">
        <w:t>comisiilor</w:t>
      </w:r>
      <w:proofErr w:type="spellEnd"/>
      <w:r w:rsidR="00ED51A8" w:rsidRPr="00D00DD6">
        <w:t xml:space="preserve"> </w:t>
      </w:r>
      <w:proofErr w:type="spellStart"/>
      <w:r w:rsidR="00ED51A8" w:rsidRPr="00D00DD6">
        <w:t>judeţene</w:t>
      </w:r>
      <w:proofErr w:type="spellEnd"/>
      <w:r w:rsidR="00ED51A8" w:rsidRPr="00D00DD6">
        <w:t xml:space="preserve">, </w:t>
      </w:r>
      <w:proofErr w:type="spellStart"/>
      <w:r w:rsidR="00ED51A8" w:rsidRPr="00D00DD6">
        <w:t>respectiv</w:t>
      </w:r>
      <w:proofErr w:type="spellEnd"/>
      <w:r w:rsidR="00ED51A8" w:rsidRPr="00D00DD6">
        <w:t xml:space="preserve"> a </w:t>
      </w:r>
      <w:proofErr w:type="spellStart"/>
      <w:r w:rsidR="00ED51A8" w:rsidRPr="00D00DD6">
        <w:t>municipiului</w:t>
      </w:r>
      <w:proofErr w:type="spellEnd"/>
      <w:r w:rsidR="00ED51A8" w:rsidRPr="00D00DD6">
        <w:t xml:space="preserve"> </w:t>
      </w:r>
      <w:proofErr w:type="spellStart"/>
      <w:r w:rsidR="00ED51A8" w:rsidRPr="00D00DD6">
        <w:t>Bucureşti</w:t>
      </w:r>
      <w:proofErr w:type="spellEnd"/>
      <w:r w:rsidR="00ED51A8" w:rsidRPr="00D00DD6">
        <w:t xml:space="preserve">, a </w:t>
      </w:r>
      <w:proofErr w:type="spellStart"/>
      <w:r w:rsidR="00ED51A8" w:rsidRPr="00D00DD6">
        <w:t>comisiilor</w:t>
      </w:r>
      <w:proofErr w:type="spellEnd"/>
      <w:r w:rsidR="00ED51A8" w:rsidRPr="00D00DD6">
        <w:t xml:space="preserve"> din </w:t>
      </w:r>
      <w:proofErr w:type="spellStart"/>
      <w:r w:rsidR="00ED51A8" w:rsidRPr="00D00DD6">
        <w:t>unităţile</w:t>
      </w:r>
      <w:proofErr w:type="spellEnd"/>
      <w:r w:rsidR="00ED51A8" w:rsidRPr="00D00DD6">
        <w:t xml:space="preserve"> </w:t>
      </w:r>
      <w:proofErr w:type="spellStart"/>
      <w:r w:rsidR="00ED51A8" w:rsidRPr="00D00DD6">
        <w:t>şi</w:t>
      </w:r>
      <w:proofErr w:type="spellEnd"/>
      <w:r w:rsidR="00ED51A8" w:rsidRPr="00D00DD6">
        <w:t xml:space="preserve"> </w:t>
      </w:r>
      <w:proofErr w:type="spellStart"/>
      <w:r w:rsidR="00ED51A8" w:rsidRPr="00D00DD6">
        <w:t>instituţiile</w:t>
      </w:r>
      <w:proofErr w:type="spellEnd"/>
      <w:r w:rsidR="00ED51A8" w:rsidRPr="00D00DD6">
        <w:t xml:space="preserve"> de </w:t>
      </w:r>
      <w:proofErr w:type="spellStart"/>
      <w:r w:rsidR="00ED51A8" w:rsidRPr="00D00DD6">
        <w:t>învăţământ</w:t>
      </w:r>
      <w:proofErr w:type="spellEnd"/>
      <w:r w:rsidR="00ED51A8" w:rsidRPr="00D00DD6">
        <w:t xml:space="preserve">; </w:t>
      </w:r>
    </w:p>
    <w:p w:rsidR="00ED51A8" w:rsidRPr="00D00DD6" w:rsidRDefault="00E742D5" w:rsidP="00DF1571">
      <w:pPr>
        <w:pStyle w:val="Default"/>
        <w:jc w:val="both"/>
      </w:pPr>
      <w:r w:rsidRPr="00D00DD6">
        <w:t xml:space="preserve">- </w:t>
      </w:r>
      <w:proofErr w:type="spellStart"/>
      <w:r w:rsidR="00ED51A8" w:rsidRPr="00D00DD6">
        <w:t>centralizează</w:t>
      </w:r>
      <w:proofErr w:type="spellEnd"/>
      <w:r w:rsidR="00ED51A8" w:rsidRPr="00D00DD6">
        <w:t xml:space="preserve"> </w:t>
      </w:r>
      <w:proofErr w:type="spellStart"/>
      <w:r w:rsidR="00ED51A8" w:rsidRPr="00D00DD6">
        <w:t>situaţiile</w:t>
      </w:r>
      <w:proofErr w:type="spellEnd"/>
      <w:r w:rsidR="00ED51A8" w:rsidRPr="00D00DD6">
        <w:t xml:space="preserve"> </w:t>
      </w:r>
      <w:proofErr w:type="spellStart"/>
      <w:r w:rsidR="00ED51A8" w:rsidRPr="00D00DD6">
        <w:t>primite</w:t>
      </w:r>
      <w:proofErr w:type="spellEnd"/>
      <w:r w:rsidR="00ED51A8" w:rsidRPr="00D00DD6">
        <w:t xml:space="preserve"> de la </w:t>
      </w:r>
      <w:proofErr w:type="spellStart"/>
      <w:r w:rsidR="00ED51A8" w:rsidRPr="00D00DD6">
        <w:t>comisiile</w:t>
      </w:r>
      <w:proofErr w:type="spellEnd"/>
      <w:r w:rsidR="00ED51A8" w:rsidRPr="00D00DD6">
        <w:t xml:space="preserve"> </w:t>
      </w:r>
      <w:proofErr w:type="spellStart"/>
      <w:r w:rsidR="00ED51A8" w:rsidRPr="00D00DD6">
        <w:t>judeţene</w:t>
      </w:r>
      <w:proofErr w:type="spellEnd"/>
      <w:r w:rsidR="00ED51A8" w:rsidRPr="00D00DD6">
        <w:t xml:space="preserve">, </w:t>
      </w:r>
      <w:proofErr w:type="spellStart"/>
      <w:r w:rsidR="00ED51A8" w:rsidRPr="00D00DD6">
        <w:t>respectiv</w:t>
      </w:r>
      <w:proofErr w:type="spellEnd"/>
      <w:r w:rsidR="00ED51A8" w:rsidRPr="00D00DD6">
        <w:t xml:space="preserve"> a </w:t>
      </w:r>
      <w:proofErr w:type="spellStart"/>
      <w:r w:rsidR="00ED51A8" w:rsidRPr="00D00DD6">
        <w:t>municipiului</w:t>
      </w:r>
      <w:proofErr w:type="spellEnd"/>
      <w:r w:rsidR="00ED51A8" w:rsidRPr="00D00DD6">
        <w:t xml:space="preserve"> </w:t>
      </w:r>
      <w:proofErr w:type="spellStart"/>
      <w:r w:rsidR="00ED51A8" w:rsidRPr="00D00DD6">
        <w:t>Bucureşti</w:t>
      </w:r>
      <w:proofErr w:type="spellEnd"/>
      <w:r w:rsidR="00ED51A8" w:rsidRPr="00D00DD6">
        <w:t xml:space="preserve">, </w:t>
      </w:r>
      <w:proofErr w:type="spellStart"/>
      <w:r w:rsidR="00ED51A8" w:rsidRPr="00D00DD6">
        <w:t>şi</w:t>
      </w:r>
      <w:proofErr w:type="spellEnd"/>
      <w:r w:rsidR="00ED51A8" w:rsidRPr="00D00DD6">
        <w:t xml:space="preserve"> </w:t>
      </w:r>
      <w:r w:rsidR="0096180F" w:rsidRPr="00D00DD6">
        <w:t xml:space="preserve">de la </w:t>
      </w:r>
      <w:proofErr w:type="spellStart"/>
      <w:r w:rsidR="00ED51A8" w:rsidRPr="00D00DD6">
        <w:t>comisiile</w:t>
      </w:r>
      <w:proofErr w:type="spellEnd"/>
      <w:r w:rsidR="00ED51A8" w:rsidRPr="00D00DD6">
        <w:t xml:space="preserve"> din </w:t>
      </w:r>
      <w:proofErr w:type="spellStart"/>
      <w:r w:rsidR="00ED51A8" w:rsidRPr="00D00DD6">
        <w:t>instituţiile</w:t>
      </w:r>
      <w:proofErr w:type="spellEnd"/>
      <w:r w:rsidR="00ED51A8" w:rsidRPr="00D00DD6">
        <w:t xml:space="preserve"> de </w:t>
      </w:r>
      <w:proofErr w:type="spellStart"/>
      <w:r w:rsidR="00ED51A8" w:rsidRPr="00D00DD6">
        <w:t>învăţământ</w:t>
      </w:r>
      <w:proofErr w:type="spellEnd"/>
      <w:r w:rsidR="00ED51A8" w:rsidRPr="00D00DD6">
        <w:t xml:space="preserve"> superior; </w:t>
      </w:r>
    </w:p>
    <w:p w:rsidR="00ED51A8" w:rsidRPr="00D00DD6" w:rsidRDefault="00E51BCB" w:rsidP="00DF1571">
      <w:pPr>
        <w:pStyle w:val="Default"/>
        <w:jc w:val="both"/>
      </w:pPr>
      <w:r w:rsidRPr="00D00DD6">
        <w:t xml:space="preserve">- </w:t>
      </w:r>
      <w:proofErr w:type="spellStart"/>
      <w:proofErr w:type="gramStart"/>
      <w:r w:rsidR="00ED51A8" w:rsidRPr="00D00DD6">
        <w:t>validează</w:t>
      </w:r>
      <w:proofErr w:type="spellEnd"/>
      <w:proofErr w:type="gramEnd"/>
      <w:r w:rsidR="00ED51A8" w:rsidRPr="00D00DD6">
        <w:t xml:space="preserve"> </w:t>
      </w:r>
      <w:proofErr w:type="spellStart"/>
      <w:r w:rsidR="00ED51A8" w:rsidRPr="00D00DD6">
        <w:t>lista</w:t>
      </w:r>
      <w:proofErr w:type="spellEnd"/>
      <w:r w:rsidR="00ED51A8" w:rsidRPr="00D00DD6">
        <w:t xml:space="preserve"> </w:t>
      </w:r>
      <w:proofErr w:type="spellStart"/>
      <w:r w:rsidR="00ED51A8" w:rsidRPr="00D00DD6">
        <w:t>persoanelor</w:t>
      </w:r>
      <w:proofErr w:type="spellEnd"/>
      <w:r w:rsidR="00ED51A8" w:rsidRPr="00D00DD6">
        <w:t xml:space="preserve"> </w:t>
      </w:r>
      <w:proofErr w:type="spellStart"/>
      <w:r w:rsidR="00ED51A8" w:rsidRPr="00D00DD6">
        <w:t>beneficiare</w:t>
      </w:r>
      <w:proofErr w:type="spellEnd"/>
      <w:r w:rsidR="00ED51A8" w:rsidRPr="00D00DD6">
        <w:t xml:space="preserve"> ale </w:t>
      </w:r>
      <w:proofErr w:type="spellStart"/>
      <w:r w:rsidR="00ED51A8" w:rsidRPr="00D00DD6">
        <w:t>prevederilor</w:t>
      </w:r>
      <w:proofErr w:type="spellEnd"/>
      <w:r w:rsidR="00ED51A8" w:rsidRPr="00D00DD6">
        <w:t xml:space="preserve"> </w:t>
      </w:r>
      <w:proofErr w:type="spellStart"/>
      <w:r w:rsidR="00ED51A8" w:rsidRPr="00D00DD6">
        <w:t>Legii</w:t>
      </w:r>
      <w:proofErr w:type="spellEnd"/>
      <w:r w:rsidR="00ED51A8" w:rsidRPr="00D00DD6">
        <w:t xml:space="preserve"> nr. 269/2004, </w:t>
      </w:r>
      <w:proofErr w:type="spellStart"/>
      <w:r w:rsidR="00ED51A8" w:rsidRPr="00D00DD6">
        <w:t>în</w:t>
      </w:r>
      <w:proofErr w:type="spellEnd"/>
      <w:r w:rsidR="00ED51A8" w:rsidRPr="00D00DD6">
        <w:t xml:space="preserve"> </w:t>
      </w:r>
      <w:proofErr w:type="spellStart"/>
      <w:r w:rsidR="00ED51A8" w:rsidRPr="00D00DD6">
        <w:t>ordinea</w:t>
      </w:r>
      <w:proofErr w:type="spellEnd"/>
      <w:r w:rsidR="00ED51A8" w:rsidRPr="00D00DD6">
        <w:t xml:space="preserve"> </w:t>
      </w:r>
      <w:proofErr w:type="spellStart"/>
      <w:r w:rsidR="00ED51A8" w:rsidRPr="00D00DD6">
        <w:t>crescătoare</w:t>
      </w:r>
      <w:proofErr w:type="spellEnd"/>
      <w:r w:rsidR="00ED51A8" w:rsidRPr="00D00DD6">
        <w:t xml:space="preserve"> a </w:t>
      </w:r>
      <w:proofErr w:type="spellStart"/>
      <w:r w:rsidR="00ED51A8" w:rsidRPr="00D00DD6">
        <w:t>venitului</w:t>
      </w:r>
      <w:proofErr w:type="spellEnd"/>
      <w:r w:rsidR="00ED51A8" w:rsidRPr="00D00DD6">
        <w:t xml:space="preserve"> brut lunar </w:t>
      </w:r>
      <w:proofErr w:type="spellStart"/>
      <w:r w:rsidR="00ED51A8" w:rsidRPr="00D00DD6">
        <w:t>pe</w:t>
      </w:r>
      <w:proofErr w:type="spellEnd"/>
      <w:r w:rsidR="00ED51A8" w:rsidRPr="00D00DD6">
        <w:t xml:space="preserve"> </w:t>
      </w:r>
      <w:proofErr w:type="spellStart"/>
      <w:r w:rsidR="00ED51A8" w:rsidRPr="00D00DD6">
        <w:t>membru</w:t>
      </w:r>
      <w:proofErr w:type="spellEnd"/>
      <w:r w:rsidR="00ED51A8" w:rsidRPr="00D00DD6">
        <w:t xml:space="preserve"> de </w:t>
      </w:r>
      <w:proofErr w:type="spellStart"/>
      <w:r w:rsidR="00ED51A8" w:rsidRPr="00D00DD6">
        <w:t>familie</w:t>
      </w:r>
      <w:proofErr w:type="spellEnd"/>
      <w:r w:rsidR="00ED51A8" w:rsidRPr="00D00DD6">
        <w:t xml:space="preserve">, cu </w:t>
      </w:r>
      <w:proofErr w:type="spellStart"/>
      <w:r w:rsidR="00ED51A8" w:rsidRPr="00D00DD6">
        <w:t>încadrarea</w:t>
      </w:r>
      <w:proofErr w:type="spellEnd"/>
      <w:r w:rsidR="00ED51A8" w:rsidRPr="00D00DD6">
        <w:t xml:space="preserve"> </w:t>
      </w:r>
      <w:proofErr w:type="spellStart"/>
      <w:r w:rsidR="00ED51A8" w:rsidRPr="00D00DD6">
        <w:t>în</w:t>
      </w:r>
      <w:proofErr w:type="spellEnd"/>
      <w:r w:rsidR="00ED51A8" w:rsidRPr="00D00DD6">
        <w:t xml:space="preserve"> </w:t>
      </w:r>
      <w:proofErr w:type="spellStart"/>
      <w:r w:rsidR="00ED51A8" w:rsidRPr="00D00DD6">
        <w:t>bugetul</w:t>
      </w:r>
      <w:proofErr w:type="spellEnd"/>
      <w:r w:rsidR="00ED51A8" w:rsidRPr="00D00DD6">
        <w:t xml:space="preserve"> </w:t>
      </w:r>
      <w:proofErr w:type="spellStart"/>
      <w:r w:rsidR="00ED51A8" w:rsidRPr="00D00DD6">
        <w:t>aprobat</w:t>
      </w:r>
      <w:proofErr w:type="spellEnd"/>
      <w:r w:rsidR="00ED51A8" w:rsidRPr="00D00DD6">
        <w:t xml:space="preserve"> </w:t>
      </w:r>
      <w:proofErr w:type="spellStart"/>
      <w:r w:rsidR="00ED51A8" w:rsidRPr="00D00DD6">
        <w:t>anual</w:t>
      </w:r>
      <w:proofErr w:type="spellEnd"/>
      <w:r w:rsidR="00ED51A8" w:rsidRPr="00D00DD6">
        <w:t xml:space="preserve"> </w:t>
      </w:r>
      <w:r w:rsidR="00ED51A8" w:rsidRPr="00F252ED">
        <w:t xml:space="preserve">cu </w:t>
      </w:r>
      <w:proofErr w:type="spellStart"/>
      <w:r w:rsidR="00ED51A8" w:rsidRPr="00F252ED">
        <w:t>această</w:t>
      </w:r>
      <w:proofErr w:type="spellEnd"/>
      <w:r w:rsidR="00ED51A8" w:rsidRPr="00F252ED">
        <w:t xml:space="preserve"> </w:t>
      </w:r>
      <w:proofErr w:type="spellStart"/>
      <w:r w:rsidR="00ED51A8" w:rsidRPr="00F252ED">
        <w:t>destinaţie</w:t>
      </w:r>
      <w:proofErr w:type="spellEnd"/>
      <w:r w:rsidR="00ED51A8" w:rsidRPr="00F252ED">
        <w:t xml:space="preserve"> </w:t>
      </w:r>
      <w:r w:rsidR="0037393D" w:rsidRPr="00F252ED">
        <w:rPr>
          <w:lang w:val="ro-RO"/>
        </w:rPr>
        <w:t>Ministerului Educaţiei Naționale și Cercetării Științifice</w:t>
      </w:r>
      <w:r w:rsidR="0037393D" w:rsidRPr="00F252ED">
        <w:t xml:space="preserve"> </w:t>
      </w:r>
      <w:proofErr w:type="spellStart"/>
      <w:r w:rsidR="00ED51A8" w:rsidRPr="00F252ED">
        <w:t>şi</w:t>
      </w:r>
      <w:proofErr w:type="spellEnd"/>
      <w:r w:rsidR="00ED51A8" w:rsidRPr="00F252ED">
        <w:t xml:space="preserve"> </w:t>
      </w:r>
      <w:proofErr w:type="spellStart"/>
      <w:r w:rsidR="00ED51A8" w:rsidRPr="00F252ED">
        <w:t>atribuie</w:t>
      </w:r>
      <w:proofErr w:type="spellEnd"/>
      <w:r w:rsidR="00ED51A8" w:rsidRPr="00F252ED">
        <w:t xml:space="preserve"> </w:t>
      </w:r>
      <w:proofErr w:type="spellStart"/>
      <w:r w:rsidR="00ED51A8" w:rsidRPr="00F252ED">
        <w:t>numere</w:t>
      </w:r>
      <w:proofErr w:type="spellEnd"/>
      <w:r w:rsidR="00ED51A8" w:rsidRPr="00D00DD6">
        <w:t xml:space="preserve"> </w:t>
      </w:r>
      <w:proofErr w:type="spellStart"/>
      <w:r w:rsidR="00ED51A8" w:rsidRPr="00D00DD6">
        <w:t>unice</w:t>
      </w:r>
      <w:proofErr w:type="spellEnd"/>
      <w:r w:rsidR="00ED51A8" w:rsidRPr="00D00DD6">
        <w:t xml:space="preserve"> de </w:t>
      </w:r>
      <w:proofErr w:type="spellStart"/>
      <w:r w:rsidR="00ED51A8" w:rsidRPr="00D00DD6">
        <w:t>identificare</w:t>
      </w:r>
      <w:proofErr w:type="spellEnd"/>
      <w:r w:rsidR="00ED51A8" w:rsidRPr="00D00DD6">
        <w:t xml:space="preserve"> </w:t>
      </w:r>
      <w:proofErr w:type="spellStart"/>
      <w:r w:rsidR="00ED51A8" w:rsidRPr="00D00DD6">
        <w:t>fiecărui</w:t>
      </w:r>
      <w:proofErr w:type="spellEnd"/>
      <w:r w:rsidR="00ED51A8" w:rsidRPr="00D00DD6">
        <w:t xml:space="preserve"> </w:t>
      </w:r>
      <w:proofErr w:type="spellStart"/>
      <w:r w:rsidR="00ED51A8" w:rsidRPr="00D00DD6">
        <w:t>beneficiar</w:t>
      </w:r>
      <w:proofErr w:type="spellEnd"/>
      <w:r w:rsidR="00ED51A8" w:rsidRPr="00D00DD6">
        <w:t xml:space="preserve"> de </w:t>
      </w:r>
      <w:proofErr w:type="spellStart"/>
      <w:r w:rsidR="00ED51A8" w:rsidRPr="00D00DD6">
        <w:t>ajutor</w:t>
      </w:r>
      <w:proofErr w:type="spellEnd"/>
      <w:r w:rsidR="00ED51A8" w:rsidRPr="00D00DD6">
        <w:t xml:space="preserve"> </w:t>
      </w:r>
      <w:proofErr w:type="spellStart"/>
      <w:r w:rsidR="00ED51A8" w:rsidRPr="00D00DD6">
        <w:t>financiar</w:t>
      </w:r>
      <w:proofErr w:type="spellEnd"/>
      <w:r w:rsidR="00C035E4" w:rsidRPr="00D00DD6">
        <w:t>;</w:t>
      </w:r>
      <w:r w:rsidR="00ED51A8" w:rsidRPr="00D00DD6">
        <w:t xml:space="preserve"> </w:t>
      </w:r>
    </w:p>
    <w:p w:rsidR="00ED51A8" w:rsidRPr="00D00DD6" w:rsidRDefault="00E742D5" w:rsidP="00DF1571">
      <w:pPr>
        <w:pStyle w:val="Default"/>
        <w:jc w:val="both"/>
      </w:pPr>
      <w:r w:rsidRPr="00D00DD6">
        <w:t xml:space="preserve">- </w:t>
      </w:r>
      <w:proofErr w:type="spellStart"/>
      <w:proofErr w:type="gramStart"/>
      <w:r w:rsidR="00ED51A8" w:rsidRPr="00D00DD6">
        <w:t>distribuie</w:t>
      </w:r>
      <w:proofErr w:type="spellEnd"/>
      <w:proofErr w:type="gramEnd"/>
      <w:r w:rsidR="00ED51A8" w:rsidRPr="00D00DD6">
        <w:t xml:space="preserve"> </w:t>
      </w:r>
      <w:proofErr w:type="spellStart"/>
      <w:r w:rsidR="00ED51A8" w:rsidRPr="00D00DD6">
        <w:t>comisiilor</w:t>
      </w:r>
      <w:proofErr w:type="spellEnd"/>
      <w:r w:rsidR="00ED51A8" w:rsidRPr="00D00DD6">
        <w:t xml:space="preserve"> </w:t>
      </w:r>
      <w:proofErr w:type="spellStart"/>
      <w:r w:rsidR="00ED51A8" w:rsidRPr="00D00DD6">
        <w:t>judeţene</w:t>
      </w:r>
      <w:proofErr w:type="spellEnd"/>
      <w:r w:rsidR="00ED51A8" w:rsidRPr="00D00DD6">
        <w:t xml:space="preserve">, </w:t>
      </w:r>
      <w:proofErr w:type="spellStart"/>
      <w:r w:rsidR="00ED51A8" w:rsidRPr="00D00DD6">
        <w:t>respectiv</w:t>
      </w:r>
      <w:proofErr w:type="spellEnd"/>
      <w:r w:rsidR="00ED51A8" w:rsidRPr="00D00DD6">
        <w:t xml:space="preserve"> a </w:t>
      </w:r>
      <w:proofErr w:type="spellStart"/>
      <w:r w:rsidR="00ED51A8" w:rsidRPr="00D00DD6">
        <w:t>municipiului</w:t>
      </w:r>
      <w:proofErr w:type="spellEnd"/>
      <w:r w:rsidR="00ED51A8" w:rsidRPr="00D00DD6">
        <w:t xml:space="preserve"> </w:t>
      </w:r>
      <w:proofErr w:type="spellStart"/>
      <w:r w:rsidR="00ED51A8" w:rsidRPr="00D00DD6">
        <w:t>Bucureşti</w:t>
      </w:r>
      <w:proofErr w:type="spellEnd"/>
      <w:r w:rsidR="00ED51A8" w:rsidRPr="00D00DD6">
        <w:t xml:space="preserve">, </w:t>
      </w:r>
      <w:proofErr w:type="spellStart"/>
      <w:r w:rsidR="00ED51A8" w:rsidRPr="00D00DD6">
        <w:t>şi</w:t>
      </w:r>
      <w:proofErr w:type="spellEnd"/>
      <w:r w:rsidR="00ED51A8" w:rsidRPr="00D00DD6">
        <w:t xml:space="preserve"> </w:t>
      </w:r>
      <w:proofErr w:type="spellStart"/>
      <w:r w:rsidR="00ED51A8" w:rsidRPr="00D00DD6">
        <w:t>comisiilor</w:t>
      </w:r>
      <w:proofErr w:type="spellEnd"/>
      <w:r w:rsidR="00ED51A8" w:rsidRPr="00D00DD6">
        <w:t xml:space="preserve"> din </w:t>
      </w:r>
      <w:proofErr w:type="spellStart"/>
      <w:r w:rsidR="00ED51A8" w:rsidRPr="00D00DD6">
        <w:t>instituţiile</w:t>
      </w:r>
      <w:proofErr w:type="spellEnd"/>
      <w:r w:rsidR="00ED51A8" w:rsidRPr="00D00DD6">
        <w:t xml:space="preserve"> de </w:t>
      </w:r>
      <w:proofErr w:type="spellStart"/>
      <w:r w:rsidR="00ED51A8" w:rsidRPr="00D00DD6">
        <w:t>învăţământ</w:t>
      </w:r>
      <w:proofErr w:type="spellEnd"/>
      <w:r w:rsidR="00ED51A8" w:rsidRPr="00D00DD6">
        <w:t xml:space="preserve"> superior </w:t>
      </w:r>
      <w:proofErr w:type="spellStart"/>
      <w:r w:rsidR="00ED51A8" w:rsidRPr="00D00DD6">
        <w:t>lista</w:t>
      </w:r>
      <w:proofErr w:type="spellEnd"/>
      <w:r w:rsidR="00ED51A8" w:rsidRPr="00D00DD6">
        <w:t xml:space="preserve"> </w:t>
      </w:r>
      <w:proofErr w:type="spellStart"/>
      <w:r w:rsidR="00ED51A8" w:rsidRPr="00D00DD6">
        <w:t>beneficiarilor</w:t>
      </w:r>
      <w:proofErr w:type="spellEnd"/>
      <w:r w:rsidR="0096180F" w:rsidRPr="00D00DD6">
        <w:t>,</w:t>
      </w:r>
      <w:r w:rsidR="00ED51A8" w:rsidRPr="00D00DD6">
        <w:t xml:space="preserve"> conform </w:t>
      </w:r>
      <w:proofErr w:type="spellStart"/>
      <w:r w:rsidR="00ED51A8" w:rsidRPr="00D00DD6">
        <w:t>ordinului</w:t>
      </w:r>
      <w:proofErr w:type="spellEnd"/>
      <w:r w:rsidR="00ED51A8" w:rsidRPr="00D00DD6">
        <w:t xml:space="preserve"> </w:t>
      </w:r>
      <w:proofErr w:type="spellStart"/>
      <w:r w:rsidR="00ED51A8" w:rsidRPr="00D00DD6">
        <w:t>ministrului</w:t>
      </w:r>
      <w:proofErr w:type="spellEnd"/>
      <w:r w:rsidR="00ED51A8" w:rsidRPr="00D00DD6">
        <w:t xml:space="preserve"> </w:t>
      </w:r>
      <w:proofErr w:type="spellStart"/>
      <w:r w:rsidR="00ED51A8" w:rsidRPr="00D00DD6">
        <w:t>educaţiei</w:t>
      </w:r>
      <w:proofErr w:type="spellEnd"/>
      <w:r w:rsidR="00132D84" w:rsidRPr="00D00DD6">
        <w:t xml:space="preserve"> </w:t>
      </w:r>
      <w:proofErr w:type="spellStart"/>
      <w:r w:rsidR="00132D84" w:rsidRPr="00D00DD6">
        <w:t>na</w:t>
      </w:r>
      <w:r w:rsidR="00132D84" w:rsidRPr="00D00DD6">
        <w:rPr>
          <w:lang w:val="ro-RO"/>
        </w:rPr>
        <w:t>ționale</w:t>
      </w:r>
      <w:proofErr w:type="spellEnd"/>
      <w:r w:rsidR="00827362" w:rsidRPr="00D00DD6">
        <w:rPr>
          <w:lang w:val="ro-RO"/>
        </w:rPr>
        <w:t xml:space="preserve"> și cercetării științifice</w:t>
      </w:r>
      <w:r w:rsidR="00ED51A8" w:rsidRPr="00D00DD6">
        <w:t xml:space="preserve">; </w:t>
      </w:r>
    </w:p>
    <w:p w:rsidR="00ED51A8" w:rsidRPr="00D00DD6" w:rsidRDefault="00E742D5" w:rsidP="00DF1571">
      <w:pPr>
        <w:pStyle w:val="Default"/>
        <w:jc w:val="both"/>
      </w:pPr>
      <w:r w:rsidRPr="00D00DD6">
        <w:t xml:space="preserve">- </w:t>
      </w:r>
      <w:proofErr w:type="spellStart"/>
      <w:proofErr w:type="gramStart"/>
      <w:r w:rsidR="00ED51A8" w:rsidRPr="00D00DD6">
        <w:t>distribuie</w:t>
      </w:r>
      <w:proofErr w:type="spellEnd"/>
      <w:proofErr w:type="gramEnd"/>
      <w:r w:rsidR="00ED51A8" w:rsidRPr="00D00DD6">
        <w:t xml:space="preserve"> </w:t>
      </w:r>
      <w:proofErr w:type="spellStart"/>
      <w:r w:rsidR="00ED51A8" w:rsidRPr="00D00DD6">
        <w:t>comisiilor</w:t>
      </w:r>
      <w:proofErr w:type="spellEnd"/>
      <w:r w:rsidR="00ED51A8" w:rsidRPr="00D00DD6">
        <w:t xml:space="preserve"> </w:t>
      </w:r>
      <w:proofErr w:type="spellStart"/>
      <w:r w:rsidR="00ED51A8" w:rsidRPr="00D00DD6">
        <w:t>judeţene</w:t>
      </w:r>
      <w:proofErr w:type="spellEnd"/>
      <w:r w:rsidR="00ED51A8" w:rsidRPr="00D00DD6">
        <w:t xml:space="preserve">, </w:t>
      </w:r>
      <w:proofErr w:type="spellStart"/>
      <w:r w:rsidR="00ED51A8" w:rsidRPr="00D00DD6">
        <w:t>respectiv</w:t>
      </w:r>
      <w:proofErr w:type="spellEnd"/>
      <w:r w:rsidR="00ED51A8" w:rsidRPr="00D00DD6">
        <w:t xml:space="preserve"> a </w:t>
      </w:r>
      <w:proofErr w:type="spellStart"/>
      <w:r w:rsidR="00ED51A8" w:rsidRPr="00D00DD6">
        <w:t>municipiului</w:t>
      </w:r>
      <w:proofErr w:type="spellEnd"/>
      <w:r w:rsidR="00ED51A8" w:rsidRPr="00D00DD6">
        <w:t xml:space="preserve"> </w:t>
      </w:r>
      <w:proofErr w:type="spellStart"/>
      <w:r w:rsidR="00ED51A8" w:rsidRPr="00D00DD6">
        <w:t>Bucureşti</w:t>
      </w:r>
      <w:proofErr w:type="spellEnd"/>
      <w:r w:rsidR="00ED51A8" w:rsidRPr="00D00DD6">
        <w:t xml:space="preserve">, </w:t>
      </w:r>
      <w:proofErr w:type="spellStart"/>
      <w:r w:rsidR="00ED51A8" w:rsidRPr="00D00DD6">
        <w:t>şi</w:t>
      </w:r>
      <w:proofErr w:type="spellEnd"/>
      <w:r w:rsidR="00ED51A8" w:rsidRPr="00D00DD6">
        <w:t xml:space="preserve"> </w:t>
      </w:r>
      <w:proofErr w:type="spellStart"/>
      <w:r w:rsidR="00ED51A8" w:rsidRPr="00D00DD6">
        <w:t>comisiilor</w:t>
      </w:r>
      <w:proofErr w:type="spellEnd"/>
      <w:r w:rsidR="00ED51A8" w:rsidRPr="00D00DD6">
        <w:t xml:space="preserve"> din </w:t>
      </w:r>
      <w:proofErr w:type="spellStart"/>
      <w:r w:rsidR="00ED51A8" w:rsidRPr="00D00DD6">
        <w:t>instituţiile</w:t>
      </w:r>
      <w:proofErr w:type="spellEnd"/>
      <w:r w:rsidR="00ED51A8" w:rsidRPr="00D00DD6">
        <w:t xml:space="preserve"> de </w:t>
      </w:r>
      <w:proofErr w:type="spellStart"/>
      <w:r w:rsidR="00ED51A8" w:rsidRPr="00D00DD6">
        <w:t>învăţământ</w:t>
      </w:r>
      <w:proofErr w:type="spellEnd"/>
      <w:r w:rsidR="00ED51A8" w:rsidRPr="00D00DD6">
        <w:t xml:space="preserve"> superior </w:t>
      </w:r>
      <w:proofErr w:type="spellStart"/>
      <w:r w:rsidR="00ED51A8" w:rsidRPr="00D00DD6">
        <w:t>bonurile</w:t>
      </w:r>
      <w:proofErr w:type="spellEnd"/>
      <w:r w:rsidR="00ED51A8" w:rsidRPr="00D00DD6">
        <w:t xml:space="preserve"> </w:t>
      </w:r>
      <w:proofErr w:type="spellStart"/>
      <w:r w:rsidR="00ED51A8" w:rsidRPr="00D00DD6">
        <w:t>valorice</w:t>
      </w:r>
      <w:proofErr w:type="spellEnd"/>
      <w:r w:rsidR="00ED51A8" w:rsidRPr="00D00DD6">
        <w:t xml:space="preserve"> </w:t>
      </w:r>
      <w:proofErr w:type="spellStart"/>
      <w:r w:rsidR="00ED51A8" w:rsidRPr="00D00DD6">
        <w:t>aferente</w:t>
      </w:r>
      <w:proofErr w:type="spellEnd"/>
      <w:r w:rsidR="00ED51A8" w:rsidRPr="00D00DD6">
        <w:t xml:space="preserve"> </w:t>
      </w:r>
      <w:proofErr w:type="spellStart"/>
      <w:r w:rsidR="00ED51A8" w:rsidRPr="00D00DD6">
        <w:t>beneficiarilor</w:t>
      </w:r>
      <w:proofErr w:type="spellEnd"/>
      <w:r w:rsidR="00ED51A8" w:rsidRPr="00D00DD6">
        <w:t xml:space="preserve"> </w:t>
      </w:r>
      <w:proofErr w:type="spellStart"/>
      <w:r w:rsidR="00ED51A8" w:rsidRPr="00D00DD6">
        <w:t>ajutorului</w:t>
      </w:r>
      <w:proofErr w:type="spellEnd"/>
      <w:r w:rsidR="00ED51A8" w:rsidRPr="00D00DD6">
        <w:t xml:space="preserve"> </w:t>
      </w:r>
      <w:proofErr w:type="spellStart"/>
      <w:r w:rsidR="00ED51A8" w:rsidRPr="00D00DD6">
        <w:t>financiar</w:t>
      </w:r>
      <w:proofErr w:type="spellEnd"/>
      <w:r w:rsidR="00ED51A8" w:rsidRPr="00D00DD6">
        <w:t xml:space="preserve">; </w:t>
      </w:r>
    </w:p>
    <w:p w:rsidR="00ED51A8" w:rsidRPr="00D00DD6" w:rsidRDefault="00E742D5" w:rsidP="00DF1571">
      <w:pPr>
        <w:pStyle w:val="Default"/>
        <w:jc w:val="both"/>
      </w:pPr>
      <w:r w:rsidRPr="00D00DD6">
        <w:t xml:space="preserve">- </w:t>
      </w:r>
      <w:proofErr w:type="spellStart"/>
      <w:proofErr w:type="gramStart"/>
      <w:r w:rsidR="00ED51A8" w:rsidRPr="00D00DD6">
        <w:t>centralizează</w:t>
      </w:r>
      <w:proofErr w:type="spellEnd"/>
      <w:proofErr w:type="gramEnd"/>
      <w:r w:rsidR="00ED51A8" w:rsidRPr="00D00DD6">
        <w:t xml:space="preserve"> </w:t>
      </w:r>
      <w:proofErr w:type="spellStart"/>
      <w:r w:rsidR="00ED51A8" w:rsidRPr="00D00DD6">
        <w:t>situaţia</w:t>
      </w:r>
      <w:proofErr w:type="spellEnd"/>
      <w:r w:rsidR="00ED51A8" w:rsidRPr="00D00DD6">
        <w:t xml:space="preserve"> </w:t>
      </w:r>
      <w:proofErr w:type="spellStart"/>
      <w:r w:rsidR="00ED51A8" w:rsidRPr="00D00DD6">
        <w:t>eliberării</w:t>
      </w:r>
      <w:proofErr w:type="spellEnd"/>
      <w:r w:rsidR="00ED51A8" w:rsidRPr="00D00DD6">
        <w:t xml:space="preserve"> </w:t>
      </w:r>
      <w:proofErr w:type="spellStart"/>
      <w:r w:rsidR="00ED51A8" w:rsidRPr="00D00DD6">
        <w:t>bonurilor</w:t>
      </w:r>
      <w:proofErr w:type="spellEnd"/>
      <w:r w:rsidR="00ED51A8" w:rsidRPr="00D00DD6">
        <w:t xml:space="preserve"> </w:t>
      </w:r>
      <w:proofErr w:type="spellStart"/>
      <w:r w:rsidR="00ED51A8" w:rsidRPr="00D00DD6">
        <w:t>valorice</w:t>
      </w:r>
      <w:proofErr w:type="spellEnd"/>
      <w:r w:rsidR="00ED51A8" w:rsidRPr="00D00DD6">
        <w:t xml:space="preserve">, </w:t>
      </w:r>
      <w:proofErr w:type="spellStart"/>
      <w:r w:rsidR="00ED51A8" w:rsidRPr="00D00DD6">
        <w:t>achiziţionării</w:t>
      </w:r>
      <w:proofErr w:type="spellEnd"/>
      <w:r w:rsidR="00ED51A8" w:rsidRPr="00D00DD6">
        <w:t xml:space="preserve"> de </w:t>
      </w:r>
      <w:proofErr w:type="spellStart"/>
      <w:r w:rsidR="00ED51A8" w:rsidRPr="00D00DD6">
        <w:t>calculatoare</w:t>
      </w:r>
      <w:proofErr w:type="spellEnd"/>
      <w:r w:rsidR="00ED51A8" w:rsidRPr="00D00DD6">
        <w:t xml:space="preserve">, </w:t>
      </w:r>
      <w:proofErr w:type="spellStart"/>
      <w:r w:rsidR="00ED51A8" w:rsidRPr="00D00DD6">
        <w:t>cererilor</w:t>
      </w:r>
      <w:proofErr w:type="spellEnd"/>
      <w:r w:rsidR="00ED51A8" w:rsidRPr="00D00DD6">
        <w:t xml:space="preserve"> de </w:t>
      </w:r>
      <w:proofErr w:type="spellStart"/>
      <w:r w:rsidR="00ED51A8" w:rsidRPr="00D00DD6">
        <w:t>decontare</w:t>
      </w:r>
      <w:proofErr w:type="spellEnd"/>
      <w:r w:rsidR="00ED51A8" w:rsidRPr="00D00DD6">
        <w:t xml:space="preserve"> </w:t>
      </w:r>
      <w:proofErr w:type="spellStart"/>
      <w:r w:rsidR="00ED51A8" w:rsidRPr="00D00DD6">
        <w:t>depuse</w:t>
      </w:r>
      <w:proofErr w:type="spellEnd"/>
      <w:r w:rsidR="00ED51A8" w:rsidRPr="00D00DD6">
        <w:t xml:space="preserve"> de </w:t>
      </w:r>
      <w:proofErr w:type="spellStart"/>
      <w:r w:rsidR="00ED51A8" w:rsidRPr="00D00DD6">
        <w:t>către</w:t>
      </w:r>
      <w:proofErr w:type="spellEnd"/>
      <w:r w:rsidR="00ED51A8" w:rsidRPr="00D00DD6">
        <w:t xml:space="preserve"> </w:t>
      </w:r>
      <w:proofErr w:type="spellStart"/>
      <w:r w:rsidR="00ED51A8" w:rsidRPr="00D00DD6">
        <w:t>agenţii</w:t>
      </w:r>
      <w:proofErr w:type="spellEnd"/>
      <w:r w:rsidR="00ED51A8" w:rsidRPr="00D00DD6">
        <w:t xml:space="preserve"> </w:t>
      </w:r>
      <w:proofErr w:type="spellStart"/>
      <w:r w:rsidR="00ED51A8" w:rsidRPr="00D00DD6">
        <w:t>economici</w:t>
      </w:r>
      <w:proofErr w:type="spellEnd"/>
      <w:r w:rsidR="00132D84" w:rsidRPr="00D00DD6">
        <w:t xml:space="preserve"> </w:t>
      </w:r>
      <w:proofErr w:type="spellStart"/>
      <w:r w:rsidR="00132D84" w:rsidRPr="00D00DD6">
        <w:t>în</w:t>
      </w:r>
      <w:proofErr w:type="spellEnd"/>
      <w:r w:rsidR="00132D84" w:rsidRPr="00D00DD6">
        <w:t xml:space="preserve"> </w:t>
      </w:r>
      <w:proofErr w:type="spellStart"/>
      <w:r w:rsidR="00132D84" w:rsidRPr="00D00DD6">
        <w:t>vederea</w:t>
      </w:r>
      <w:proofErr w:type="spellEnd"/>
      <w:r w:rsidR="00132D84" w:rsidRPr="00D00DD6">
        <w:t xml:space="preserve"> </w:t>
      </w:r>
      <w:proofErr w:type="spellStart"/>
      <w:r w:rsidR="00ED51A8" w:rsidRPr="00D00DD6">
        <w:t>efectuării</w:t>
      </w:r>
      <w:proofErr w:type="spellEnd"/>
      <w:r w:rsidR="00ED51A8" w:rsidRPr="00D00DD6">
        <w:t xml:space="preserve"> </w:t>
      </w:r>
      <w:proofErr w:type="spellStart"/>
      <w:r w:rsidR="00ED51A8" w:rsidRPr="00D00DD6">
        <w:t>plăţilor</w:t>
      </w:r>
      <w:proofErr w:type="spellEnd"/>
      <w:r w:rsidR="00ED51A8" w:rsidRPr="00D00DD6">
        <w:t xml:space="preserve"> </w:t>
      </w:r>
      <w:proofErr w:type="spellStart"/>
      <w:r w:rsidR="00ED51A8" w:rsidRPr="00D00DD6">
        <w:t>către</w:t>
      </w:r>
      <w:proofErr w:type="spellEnd"/>
      <w:r w:rsidR="00ED51A8" w:rsidRPr="00D00DD6">
        <w:t xml:space="preserve"> </w:t>
      </w:r>
      <w:proofErr w:type="spellStart"/>
      <w:r w:rsidR="00ED51A8" w:rsidRPr="00D00DD6">
        <w:t>agenţii</w:t>
      </w:r>
      <w:proofErr w:type="spellEnd"/>
      <w:r w:rsidR="00ED51A8" w:rsidRPr="00D00DD6">
        <w:t xml:space="preserve"> </w:t>
      </w:r>
      <w:proofErr w:type="spellStart"/>
      <w:r w:rsidR="00ED51A8" w:rsidRPr="00D00DD6">
        <w:t>economici</w:t>
      </w:r>
      <w:proofErr w:type="spellEnd"/>
      <w:r w:rsidR="00ED51A8" w:rsidRPr="00D00DD6">
        <w:t xml:space="preserve">; </w:t>
      </w:r>
    </w:p>
    <w:p w:rsidR="00DF1571" w:rsidRPr="00D00DD6" w:rsidRDefault="00DF1571" w:rsidP="00DF1571">
      <w:pPr>
        <w:shd w:val="clear" w:color="auto" w:fill="FFFFFF"/>
        <w:tabs>
          <w:tab w:val="left" w:pos="350"/>
          <w:tab w:val="lef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DD6">
        <w:rPr>
          <w:rFonts w:ascii="Times New Roman" w:hAnsi="Times New Roman" w:cs="Times New Roman"/>
          <w:sz w:val="24"/>
          <w:szCs w:val="24"/>
        </w:rPr>
        <w:t>-</w:t>
      </w:r>
      <w:r w:rsidR="00E51BCB" w:rsidRPr="00D00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0DD6">
        <w:rPr>
          <w:rFonts w:ascii="Times New Roman" w:hAnsi="Times New Roman" w:cs="Times New Roman"/>
          <w:sz w:val="24"/>
          <w:szCs w:val="24"/>
        </w:rPr>
        <w:t>efectueaz</w:t>
      </w:r>
      <w:proofErr w:type="spellEnd"/>
      <w:r w:rsidRPr="00D00DD6">
        <w:rPr>
          <w:rFonts w:ascii="Times New Roman" w:hAnsi="Times New Roman" w:cs="Times New Roman"/>
          <w:sz w:val="24"/>
          <w:szCs w:val="24"/>
          <w:lang w:val="ro-RO"/>
        </w:rPr>
        <w:t>ă</w:t>
      </w:r>
      <w:proofErr w:type="gramEnd"/>
      <w:r w:rsidRPr="00D00DD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plăţile către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>ISJ-uri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>/universităţi</w:t>
      </w:r>
      <w:r w:rsidRPr="00D00DD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A2497" w:rsidRPr="00D00DD6" w:rsidRDefault="005465F7" w:rsidP="00DF1571">
      <w:pPr>
        <w:widowControl w:val="0"/>
        <w:shd w:val="clear" w:color="auto" w:fill="FFFFFF"/>
        <w:tabs>
          <w:tab w:val="left" w:pos="350"/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>-</w:t>
      </w:r>
      <w:r w:rsidR="00E51BCB"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="005A2497"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elaborează ordinul privind </w:t>
      </w:r>
      <w:r w:rsidR="005A2497" w:rsidRPr="00D00DD6">
        <w:rPr>
          <w:rFonts w:ascii="Times New Roman" w:hAnsi="Times New Roman" w:cs="Times New Roman"/>
          <w:sz w:val="24"/>
          <w:szCs w:val="24"/>
          <w:lang w:val="ro-RO"/>
        </w:rPr>
        <w:t>desemnarea membrilor Comisiei Centrale şi a Comisiei de</w:t>
      </w:r>
      <w:r w:rsidRPr="00D00DD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A2497" w:rsidRPr="00D00DD6">
        <w:rPr>
          <w:rFonts w:ascii="Times New Roman" w:hAnsi="Times New Roman" w:cs="Times New Roman"/>
          <w:sz w:val="24"/>
          <w:szCs w:val="24"/>
          <w:lang w:val="ro-RO"/>
        </w:rPr>
        <w:t>Contestaţii pentru aplicarea prevederilor Legii nr.269/2004</w:t>
      </w:r>
      <w:r w:rsidR="005A2497" w:rsidRPr="00D00DD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2497" w:rsidRPr="00D00DD6" w:rsidRDefault="005465F7" w:rsidP="00DF1571">
      <w:pPr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- </w:t>
      </w:r>
      <w:r w:rsidR="005A2497"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>elaborează</w:t>
      </w:r>
      <w:r w:rsidR="005A2497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H</w:t>
      </w:r>
      <w:r w:rsidR="0096180F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>otărâre</w:t>
      </w:r>
      <w:r w:rsidR="00937AA6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de Guvern în vederea modificării </w:t>
      </w:r>
      <w:proofErr w:type="spellStart"/>
      <w:r w:rsidR="005A2497" w:rsidRPr="00D00DD6">
        <w:rPr>
          <w:rFonts w:ascii="Times New Roman" w:hAnsi="Times New Roman" w:cs="Times New Roman"/>
          <w:sz w:val="24"/>
          <w:szCs w:val="24"/>
        </w:rPr>
        <w:t>anexei</w:t>
      </w:r>
      <w:proofErr w:type="spellEnd"/>
      <w:r w:rsidR="005A2497" w:rsidRPr="00D00DD6">
        <w:rPr>
          <w:rFonts w:ascii="Times New Roman" w:hAnsi="Times New Roman" w:cs="Times New Roman"/>
          <w:sz w:val="24"/>
          <w:szCs w:val="24"/>
        </w:rPr>
        <w:t xml:space="preserve"> nr. </w:t>
      </w:r>
      <w:proofErr w:type="gramStart"/>
      <w:r w:rsidR="005A2497" w:rsidRPr="00D00DD6">
        <w:rPr>
          <w:rFonts w:ascii="Times New Roman" w:hAnsi="Times New Roman" w:cs="Times New Roman"/>
          <w:sz w:val="24"/>
          <w:szCs w:val="24"/>
        </w:rPr>
        <w:t xml:space="preserve">3 la </w:t>
      </w:r>
      <w:proofErr w:type="spellStart"/>
      <w:r w:rsidR="005A2497" w:rsidRPr="00D00DD6">
        <w:rPr>
          <w:rFonts w:ascii="Times New Roman" w:hAnsi="Times New Roman" w:cs="Times New Roman"/>
          <w:sz w:val="24"/>
          <w:szCs w:val="24"/>
        </w:rPr>
        <w:t>Normele</w:t>
      </w:r>
      <w:proofErr w:type="spellEnd"/>
      <w:r w:rsidR="005A2497" w:rsidRPr="00D00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="005A2497" w:rsidRPr="00D00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5A2497" w:rsidRPr="00D00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hAnsi="Times New Roman" w:cs="Times New Roman"/>
          <w:sz w:val="24"/>
          <w:szCs w:val="24"/>
        </w:rPr>
        <w:t>aplicarea</w:t>
      </w:r>
      <w:proofErr w:type="spellEnd"/>
      <w:r w:rsidR="005A2497" w:rsidRPr="00D00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AA6" w:rsidRPr="00D00DD6">
        <w:rPr>
          <w:rFonts w:ascii="Times New Roman" w:eastAsia="Times New Roman" w:hAnsi="Times New Roman" w:cs="Times New Roman"/>
          <w:sz w:val="24"/>
          <w:szCs w:val="24"/>
        </w:rPr>
        <w:t>Legii</w:t>
      </w:r>
      <w:proofErr w:type="spellEnd"/>
      <w:r w:rsidR="00937AA6" w:rsidRPr="00D00DD6">
        <w:rPr>
          <w:rFonts w:ascii="Times New Roman" w:eastAsia="Times New Roman" w:hAnsi="Times New Roman" w:cs="Times New Roman"/>
          <w:sz w:val="24"/>
          <w:szCs w:val="24"/>
        </w:rPr>
        <w:t xml:space="preserve"> nr.</w:t>
      </w:r>
      <w:proofErr w:type="gramEnd"/>
      <w:r w:rsidR="00937AA6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269/2004</w:t>
      </w:r>
      <w:r w:rsidR="005A2497" w:rsidRPr="00D00D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A2497" w:rsidRPr="00D00DD6">
        <w:rPr>
          <w:rFonts w:ascii="Times New Roman" w:hAnsi="Times New Roman" w:cs="Times New Roman"/>
          <w:sz w:val="24"/>
          <w:szCs w:val="24"/>
        </w:rPr>
        <w:t>modelul</w:t>
      </w:r>
      <w:proofErr w:type="spellEnd"/>
      <w:r w:rsidR="005A2497" w:rsidRPr="00D00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bonului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valoric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acordarea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ajutor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financiar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vederea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achiziţionării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  de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calculatoare</w:t>
      </w:r>
      <w:proofErr w:type="spellEnd"/>
      <w:r w:rsidR="005A2497" w:rsidRPr="00D00DD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A2497" w:rsidRPr="00D00D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5A2497" w:rsidRPr="00D00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="005A2497" w:rsidRPr="00D00DD6">
        <w:rPr>
          <w:rFonts w:ascii="Times New Roman" w:hAnsi="Times New Roman" w:cs="Times New Roman"/>
          <w:sz w:val="24"/>
          <w:szCs w:val="24"/>
        </w:rPr>
        <w:t xml:space="preserve"> an;</w:t>
      </w:r>
    </w:p>
    <w:p w:rsidR="005A2497" w:rsidRPr="00D00DD6" w:rsidRDefault="005465F7" w:rsidP="00DF1571">
      <w:pPr>
        <w:widowControl w:val="0"/>
        <w:shd w:val="clear" w:color="auto" w:fill="FFFFFF"/>
        <w:tabs>
          <w:tab w:val="left" w:pos="350"/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- </w:t>
      </w:r>
      <w:r w:rsidR="005A2497"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>elaborează</w:t>
      </w:r>
      <w:r w:rsidR="005A2497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96180F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>Hotărâre</w:t>
      </w:r>
      <w:r w:rsidR="00736663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de Guvern în vederea modificării</w:t>
      </w:r>
      <w:r w:rsidR="005A2497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metodologiei</w:t>
      </w:r>
      <w:r w:rsidR="00F9029B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(dacă este cazul)</w:t>
      </w:r>
      <w:r w:rsidR="005A2497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>;</w:t>
      </w:r>
    </w:p>
    <w:p w:rsidR="005A2497" w:rsidRPr="00D00DD6" w:rsidRDefault="005465F7" w:rsidP="00DF1571">
      <w:pPr>
        <w:widowControl w:val="0"/>
        <w:shd w:val="clear" w:color="auto" w:fill="FFFFFF"/>
        <w:tabs>
          <w:tab w:val="left" w:pos="350"/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- </w:t>
      </w:r>
      <w:r w:rsidR="005A2497"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>elaborează ordinul privind aprobarea l</w:t>
      </w:r>
      <w:proofErr w:type="spellStart"/>
      <w:r w:rsidR="005A2497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istei</w:t>
      </w:r>
      <w:proofErr w:type="spellEnd"/>
      <w:r w:rsidR="005A2497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5A2497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nominale</w:t>
      </w:r>
      <w:proofErr w:type="spellEnd"/>
      <w:r w:rsidR="005A2497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a </w:t>
      </w:r>
      <w:proofErr w:type="spellStart"/>
      <w:r w:rsidR="005A2497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beneficiarilor</w:t>
      </w:r>
      <w:proofErr w:type="spellEnd"/>
      <w:r w:rsidR="005A2497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5A2497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Legii</w:t>
      </w:r>
      <w:proofErr w:type="spellEnd"/>
      <w:r w:rsidR="005A2497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nr.</w:t>
      </w:r>
      <w:r w:rsidR="00C035E4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5A2497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269/2004</w:t>
      </w:r>
      <w:r w:rsidR="005A2497" w:rsidRPr="00D00DD6">
        <w:rPr>
          <w:rFonts w:ascii="Times New Roman" w:hAnsi="Times New Roman" w:cs="Times New Roman"/>
          <w:b/>
          <w:spacing w:val="-2"/>
          <w:sz w:val="24"/>
          <w:szCs w:val="24"/>
          <w:lang w:val="ro-RO"/>
        </w:rPr>
        <w:t>;</w:t>
      </w:r>
    </w:p>
    <w:p w:rsidR="005A2497" w:rsidRPr="00D00DD6" w:rsidRDefault="005465F7" w:rsidP="00DF1571">
      <w:pPr>
        <w:widowControl w:val="0"/>
        <w:shd w:val="clear" w:color="auto" w:fill="FFFFFF"/>
        <w:tabs>
          <w:tab w:val="left" w:pos="350"/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- </w:t>
      </w:r>
      <w:r w:rsidR="0096180F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transmite la </w:t>
      </w:r>
      <w:r w:rsidR="005A2497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>Monitorul Oficial</w:t>
      </w:r>
      <w:r w:rsidR="0096180F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>, spre publicare,</w:t>
      </w:r>
      <w:r w:rsidR="005A2497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documentel</w:t>
      </w:r>
      <w:r w:rsidR="0096180F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>e</w:t>
      </w:r>
      <w:r w:rsidR="005A2497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anterior men</w:t>
      </w:r>
      <w:r w:rsidR="005A2497"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ţionate;</w:t>
      </w:r>
    </w:p>
    <w:p w:rsidR="005A2497" w:rsidRPr="00D00DD6" w:rsidRDefault="005465F7" w:rsidP="00DF1571">
      <w:pPr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00DD6">
        <w:rPr>
          <w:rFonts w:ascii="Times New Roman" w:hAnsi="Times New Roman" w:cs="Times New Roman"/>
          <w:sz w:val="24"/>
          <w:szCs w:val="24"/>
          <w:lang w:val="pt-BR"/>
        </w:rPr>
        <w:t xml:space="preserve">- întocmește </w:t>
      </w:r>
      <w:r w:rsidR="005A2497" w:rsidRPr="00D00DD6">
        <w:rPr>
          <w:rFonts w:ascii="Times New Roman" w:hAnsi="Times New Roman" w:cs="Times New Roman"/>
          <w:sz w:val="24"/>
          <w:szCs w:val="24"/>
          <w:lang w:val="pt-BR"/>
        </w:rPr>
        <w:t>ordinul p</w:t>
      </w:r>
      <w:r w:rsidR="005A2497" w:rsidRPr="00D00DD6">
        <w:rPr>
          <w:rFonts w:ascii="Times New Roman" w:eastAsia="Times New Roman" w:hAnsi="Times New Roman" w:cs="Times New Roman"/>
          <w:sz w:val="24"/>
          <w:szCs w:val="24"/>
          <w:lang w:val="pt-BR"/>
        </w:rPr>
        <w:t>rivind aprobarea componenţei comisiei de negociere a condiţiilor tehnice şi comerciale privind execuţia bonurilor valorice de 200 euro</w:t>
      </w:r>
      <w:r w:rsidR="005A2497" w:rsidRPr="00D00DD6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:rsidR="00C016C9" w:rsidRPr="00D00DD6" w:rsidRDefault="00C016C9" w:rsidP="00DF1571">
      <w:pPr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00DD6">
        <w:rPr>
          <w:rFonts w:ascii="Times New Roman" w:hAnsi="Times New Roman" w:cs="Times New Roman"/>
          <w:sz w:val="24"/>
          <w:szCs w:val="24"/>
          <w:lang w:val="pt-BR"/>
        </w:rPr>
        <w:t xml:space="preserve">- </w:t>
      </w:r>
      <w:proofErr w:type="spellStart"/>
      <w:r w:rsidRPr="00D00DD6">
        <w:rPr>
          <w:rFonts w:ascii="Times New Roman" w:hAnsi="Times New Roman" w:cs="Times New Roman"/>
          <w:sz w:val="24"/>
          <w:szCs w:val="24"/>
        </w:rPr>
        <w:t>negociază</w:t>
      </w:r>
      <w:proofErr w:type="spellEnd"/>
      <w:r w:rsidRPr="00D00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hAnsi="Times New Roman" w:cs="Times New Roman"/>
          <w:sz w:val="24"/>
          <w:szCs w:val="24"/>
        </w:rPr>
        <w:t>condițiile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tehnice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comerciale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executarea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distribuirea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bonurilor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valorice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de 200 euro conform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prevederilor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legale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vigoare</w:t>
      </w:r>
      <w:proofErr w:type="spellEnd"/>
      <w:r w:rsidRPr="00D00DD6">
        <w:rPr>
          <w:rFonts w:ascii="Times New Roman" w:hAnsi="Times New Roman" w:cs="Times New Roman"/>
          <w:b/>
          <w:sz w:val="24"/>
          <w:szCs w:val="24"/>
        </w:rPr>
        <w:t>;</w:t>
      </w:r>
    </w:p>
    <w:p w:rsidR="005A2497" w:rsidRPr="00D00DD6" w:rsidRDefault="005465F7" w:rsidP="00DF1571">
      <w:pPr>
        <w:shd w:val="clear" w:color="auto" w:fill="FFFFFF"/>
        <w:tabs>
          <w:tab w:val="left" w:pos="350"/>
          <w:tab w:val="left" w:pos="5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DD6">
        <w:rPr>
          <w:rFonts w:ascii="Times New Roman" w:hAnsi="Times New Roman" w:cs="Times New Roman"/>
          <w:sz w:val="24"/>
          <w:szCs w:val="24"/>
          <w:lang w:val="pt-BR"/>
        </w:rPr>
        <w:t>- întocmește</w:t>
      </w:r>
      <w:r w:rsidR="005A2497"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ordinul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desemnarea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membrilor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comis</w:t>
      </w:r>
      <w:r w:rsidRPr="00D00DD6">
        <w:rPr>
          <w:rFonts w:ascii="Times New Roman" w:eastAsia="Times New Roman" w:hAnsi="Times New Roman" w:cs="Times New Roman"/>
          <w:sz w:val="24"/>
          <w:szCs w:val="24"/>
        </w:rPr>
        <w:t>iei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casare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documentelor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regim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special de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tipărire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bonuri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valorice</w:t>
      </w:r>
      <w:proofErr w:type="spellEnd"/>
      <w:r w:rsidR="005A2497" w:rsidRPr="00D00DD6">
        <w:rPr>
          <w:rFonts w:ascii="Times New Roman" w:eastAsia="Times New Roman" w:hAnsi="Times New Roman" w:cs="Times New Roman"/>
          <w:sz w:val="24"/>
          <w:szCs w:val="24"/>
        </w:rPr>
        <w:t>)</w:t>
      </w:r>
      <w:r w:rsidR="005A2497" w:rsidRPr="00D00DD6">
        <w:rPr>
          <w:rFonts w:ascii="Times New Roman" w:hAnsi="Times New Roman" w:cs="Times New Roman"/>
          <w:sz w:val="24"/>
          <w:szCs w:val="24"/>
        </w:rPr>
        <w:t>;</w:t>
      </w:r>
    </w:p>
    <w:p w:rsidR="005465F7" w:rsidRPr="00D00DD6" w:rsidRDefault="005465F7" w:rsidP="00DF1571">
      <w:pPr>
        <w:shd w:val="clear" w:color="auto" w:fill="FFFFFF"/>
        <w:tabs>
          <w:tab w:val="left" w:pos="350"/>
          <w:tab w:val="left" w:pos="5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DD6">
        <w:rPr>
          <w:rFonts w:ascii="Times New Roman" w:hAnsi="Times New Roman" w:cs="Times New Roman"/>
          <w:sz w:val="24"/>
          <w:szCs w:val="24"/>
        </w:rPr>
        <w:t>- prime</w:t>
      </w:r>
      <w:proofErr w:type="spellStart"/>
      <w:r w:rsidRPr="00D00DD6">
        <w:rPr>
          <w:rFonts w:ascii="Times New Roman" w:hAnsi="Times New Roman" w:cs="Times New Roman"/>
          <w:sz w:val="24"/>
          <w:szCs w:val="24"/>
          <w:lang w:val="ro-RO"/>
        </w:rPr>
        <w:t>ște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centralizează bonurile valorice anulate sau nefolosite primite </w:t>
      </w:r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de la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comisiile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constituite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36663" w:rsidRPr="00D00DD6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="00736663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36663" w:rsidRPr="00D00DD6">
        <w:rPr>
          <w:rFonts w:ascii="Times New Roman" w:eastAsia="Times New Roman" w:hAnsi="Times New Roman" w:cs="Times New Roman"/>
          <w:sz w:val="24"/>
          <w:szCs w:val="24"/>
        </w:rPr>
        <w:t>instituțiilor</w:t>
      </w:r>
      <w:proofErr w:type="spellEnd"/>
      <w:r w:rsidR="00736663" w:rsidRPr="00D00D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DD6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 w:rsidRPr="00D00DD6">
        <w:rPr>
          <w:rFonts w:ascii="Times New Roman" w:eastAsia="Times New Roman" w:hAnsi="Times New Roman" w:cs="Times New Roman"/>
          <w:sz w:val="24"/>
          <w:szCs w:val="24"/>
        </w:rPr>
        <w:t>învăţământ</w:t>
      </w:r>
      <w:proofErr w:type="spellEnd"/>
      <w:r w:rsidRPr="00D00DD6">
        <w:rPr>
          <w:rFonts w:ascii="Times New Roman" w:eastAsia="Times New Roman" w:hAnsi="Times New Roman" w:cs="Times New Roman"/>
          <w:sz w:val="24"/>
          <w:szCs w:val="24"/>
          <w:lang w:val="pt-BR"/>
        </w:rPr>
        <w:t>;</w:t>
      </w:r>
    </w:p>
    <w:p w:rsidR="005A2497" w:rsidRPr="00D00DD6" w:rsidRDefault="005465F7" w:rsidP="00DF1571">
      <w:pPr>
        <w:widowControl w:val="0"/>
        <w:shd w:val="clear" w:color="auto" w:fill="FFFFFF"/>
        <w:tabs>
          <w:tab w:val="left" w:pos="350"/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- publică </w:t>
      </w:r>
      <w:r w:rsidR="005A2497"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>pe site-ul ME</w:t>
      </w:r>
      <w:r w:rsidR="00E55BC6"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>N</w:t>
      </w:r>
      <w:r w:rsidR="00F252ED">
        <w:rPr>
          <w:rFonts w:ascii="Times New Roman" w:hAnsi="Times New Roman" w:cs="Times New Roman"/>
          <w:spacing w:val="-2"/>
          <w:sz w:val="24"/>
          <w:szCs w:val="24"/>
          <w:lang w:val="ro-RO"/>
        </w:rPr>
        <w:t>CS</w:t>
      </w:r>
      <w:r w:rsidR="005A2497"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și pe portalul FTP informa</w:t>
      </w:r>
      <w:r w:rsidR="005A2497" w:rsidRPr="00D00DD6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ţii de interes public privind  programul „EURO </w:t>
      </w:r>
      <w:r w:rsidR="005A2497"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>200"</w:t>
      </w:r>
      <w:r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5465F7" w:rsidRPr="00D00DD6" w:rsidRDefault="005465F7" w:rsidP="00DF1571">
      <w:pPr>
        <w:widowControl w:val="0"/>
        <w:shd w:val="clear" w:color="auto" w:fill="FFFFFF"/>
        <w:tabs>
          <w:tab w:val="left" w:pos="350"/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571" w:rsidRPr="00D00DD6" w:rsidRDefault="00DF1571" w:rsidP="00DF1571">
      <w:pPr>
        <w:pStyle w:val="Default"/>
        <w:jc w:val="both"/>
        <w:rPr>
          <w:b/>
        </w:rPr>
      </w:pPr>
    </w:p>
    <w:p w:rsidR="00DF1571" w:rsidRPr="00D00DD6" w:rsidRDefault="00DF1571" w:rsidP="00DF1571">
      <w:pPr>
        <w:pStyle w:val="Default"/>
        <w:jc w:val="both"/>
        <w:rPr>
          <w:b/>
        </w:rPr>
      </w:pPr>
    </w:p>
    <w:p w:rsidR="00E742D5" w:rsidRPr="00D00DD6" w:rsidRDefault="00E742D5" w:rsidP="00DF1571">
      <w:pPr>
        <w:pStyle w:val="Default"/>
        <w:jc w:val="both"/>
        <w:rPr>
          <w:b/>
        </w:rPr>
      </w:pPr>
      <w:proofErr w:type="spellStart"/>
      <w:r w:rsidRPr="00D00DD6">
        <w:rPr>
          <w:b/>
        </w:rPr>
        <w:lastRenderedPageBreak/>
        <w:t>Atribu</w:t>
      </w:r>
      <w:r w:rsidRPr="00D00DD6">
        <w:rPr>
          <w:b/>
          <w:lang w:val="ro-RO"/>
        </w:rPr>
        <w:t>țiile</w:t>
      </w:r>
      <w:proofErr w:type="spellEnd"/>
      <w:r w:rsidRPr="00D00DD6">
        <w:rPr>
          <w:b/>
          <w:lang w:val="ro-RO"/>
        </w:rPr>
        <w:t xml:space="preserve"> Comisiei de Contestații sunt următoarele</w:t>
      </w:r>
      <w:r w:rsidRPr="00D00DD6">
        <w:rPr>
          <w:b/>
        </w:rPr>
        <w:t>:</w:t>
      </w:r>
    </w:p>
    <w:p w:rsidR="0013281B" w:rsidRPr="00D00DD6" w:rsidRDefault="0013281B" w:rsidP="00DF1571">
      <w:pPr>
        <w:pStyle w:val="Default"/>
        <w:jc w:val="both"/>
        <w:rPr>
          <w:b/>
        </w:rPr>
      </w:pPr>
    </w:p>
    <w:p w:rsidR="00ED51A8" w:rsidRPr="00D00DD6" w:rsidRDefault="005465F7" w:rsidP="0013281B">
      <w:pPr>
        <w:pStyle w:val="Default"/>
        <w:jc w:val="both"/>
        <w:rPr>
          <w:iCs/>
        </w:rPr>
      </w:pPr>
      <w:r w:rsidRPr="00D00DD6">
        <w:rPr>
          <w:iCs/>
        </w:rPr>
        <w:t>-</w:t>
      </w:r>
      <w:r w:rsidR="00E51BCB" w:rsidRPr="00D00DD6">
        <w:rPr>
          <w:iCs/>
        </w:rPr>
        <w:t xml:space="preserve"> </w:t>
      </w:r>
      <w:proofErr w:type="spellStart"/>
      <w:proofErr w:type="gramStart"/>
      <w:r w:rsidR="00ED51A8" w:rsidRPr="00D00DD6">
        <w:rPr>
          <w:iCs/>
        </w:rPr>
        <w:t>propune</w:t>
      </w:r>
      <w:proofErr w:type="spellEnd"/>
      <w:proofErr w:type="gramEnd"/>
      <w:r w:rsidR="00A63CFD" w:rsidRPr="00D00DD6">
        <w:rPr>
          <w:iCs/>
        </w:rPr>
        <w:t xml:space="preserve">, </w:t>
      </w:r>
      <w:proofErr w:type="spellStart"/>
      <w:r w:rsidR="00ED51A8" w:rsidRPr="00D00DD6">
        <w:rPr>
          <w:iCs/>
        </w:rPr>
        <w:t>dacă</w:t>
      </w:r>
      <w:proofErr w:type="spellEnd"/>
      <w:r w:rsidR="00ED51A8" w:rsidRPr="00D00DD6">
        <w:rPr>
          <w:iCs/>
        </w:rPr>
        <w:t xml:space="preserve"> </w:t>
      </w:r>
      <w:proofErr w:type="spellStart"/>
      <w:r w:rsidR="00ED51A8" w:rsidRPr="00D00DD6">
        <w:rPr>
          <w:iCs/>
        </w:rPr>
        <w:t>este</w:t>
      </w:r>
      <w:proofErr w:type="spellEnd"/>
      <w:r w:rsidR="00ED51A8" w:rsidRPr="00D00DD6">
        <w:rPr>
          <w:iCs/>
        </w:rPr>
        <w:t xml:space="preserve"> </w:t>
      </w:r>
      <w:proofErr w:type="spellStart"/>
      <w:r w:rsidR="00ED51A8" w:rsidRPr="00D00DD6">
        <w:rPr>
          <w:iCs/>
        </w:rPr>
        <w:t>cazul</w:t>
      </w:r>
      <w:proofErr w:type="spellEnd"/>
      <w:r w:rsidR="00ED51A8" w:rsidRPr="00D00DD6">
        <w:rPr>
          <w:iCs/>
        </w:rPr>
        <w:t xml:space="preserve">, </w:t>
      </w:r>
      <w:proofErr w:type="spellStart"/>
      <w:r w:rsidR="00ED51A8" w:rsidRPr="00D00DD6">
        <w:rPr>
          <w:iCs/>
        </w:rPr>
        <w:t>suplimentarea</w:t>
      </w:r>
      <w:proofErr w:type="spellEnd"/>
      <w:r w:rsidR="00ED51A8" w:rsidRPr="00D00DD6">
        <w:rPr>
          <w:iCs/>
        </w:rPr>
        <w:t xml:space="preserve"> de </w:t>
      </w:r>
      <w:proofErr w:type="spellStart"/>
      <w:r w:rsidR="00ED51A8" w:rsidRPr="00D00DD6">
        <w:rPr>
          <w:iCs/>
        </w:rPr>
        <w:t>fonduri</w:t>
      </w:r>
      <w:proofErr w:type="spellEnd"/>
      <w:r w:rsidR="00A63CFD" w:rsidRPr="00D00DD6">
        <w:rPr>
          <w:iCs/>
        </w:rPr>
        <w:t>,</w:t>
      </w:r>
      <w:r w:rsidR="00ED51A8" w:rsidRPr="00D00DD6">
        <w:rPr>
          <w:iCs/>
        </w:rPr>
        <w:t xml:space="preserve"> </w:t>
      </w:r>
      <w:proofErr w:type="spellStart"/>
      <w:r w:rsidR="00ED51A8" w:rsidRPr="00D00DD6">
        <w:rPr>
          <w:iCs/>
        </w:rPr>
        <w:t>în</w:t>
      </w:r>
      <w:proofErr w:type="spellEnd"/>
      <w:r w:rsidR="00ED51A8" w:rsidRPr="00D00DD6">
        <w:rPr>
          <w:iCs/>
        </w:rPr>
        <w:t xml:space="preserve"> </w:t>
      </w:r>
      <w:proofErr w:type="spellStart"/>
      <w:r w:rsidR="00ED51A8" w:rsidRPr="00D00DD6">
        <w:rPr>
          <w:iCs/>
        </w:rPr>
        <w:t>limita</w:t>
      </w:r>
      <w:proofErr w:type="spellEnd"/>
      <w:r w:rsidR="00ED51A8" w:rsidRPr="00D00DD6">
        <w:rPr>
          <w:iCs/>
        </w:rPr>
        <w:t xml:space="preserve"> </w:t>
      </w:r>
      <w:proofErr w:type="spellStart"/>
      <w:r w:rsidR="00ED51A8" w:rsidRPr="00D00DD6">
        <w:rPr>
          <w:iCs/>
        </w:rPr>
        <w:t>fondurilor</w:t>
      </w:r>
      <w:proofErr w:type="spellEnd"/>
      <w:r w:rsidR="00ED51A8" w:rsidRPr="00D00DD6">
        <w:rPr>
          <w:iCs/>
        </w:rPr>
        <w:t xml:space="preserve"> </w:t>
      </w:r>
      <w:proofErr w:type="spellStart"/>
      <w:r w:rsidR="00ED51A8" w:rsidRPr="00D00DD6">
        <w:rPr>
          <w:iCs/>
        </w:rPr>
        <w:t>aprobat</w:t>
      </w:r>
      <w:r w:rsidRPr="00D00DD6">
        <w:rPr>
          <w:iCs/>
        </w:rPr>
        <w:t>e</w:t>
      </w:r>
      <w:proofErr w:type="spellEnd"/>
      <w:r w:rsidRPr="00D00DD6">
        <w:rPr>
          <w:iCs/>
        </w:rPr>
        <w:t xml:space="preserve"> </w:t>
      </w:r>
      <w:proofErr w:type="spellStart"/>
      <w:r w:rsidRPr="00D00DD6">
        <w:rPr>
          <w:iCs/>
        </w:rPr>
        <w:t>pentru</w:t>
      </w:r>
      <w:proofErr w:type="spellEnd"/>
      <w:r w:rsidRPr="00D00DD6">
        <w:rPr>
          <w:iCs/>
        </w:rPr>
        <w:t xml:space="preserve"> </w:t>
      </w:r>
      <w:proofErr w:type="spellStart"/>
      <w:r w:rsidRPr="00D00DD6">
        <w:rPr>
          <w:iCs/>
        </w:rPr>
        <w:t>finanţarea</w:t>
      </w:r>
      <w:proofErr w:type="spellEnd"/>
      <w:r w:rsidRPr="00D00DD6">
        <w:rPr>
          <w:iCs/>
        </w:rPr>
        <w:t xml:space="preserve"> </w:t>
      </w:r>
      <w:proofErr w:type="spellStart"/>
      <w:r w:rsidR="00736663" w:rsidRPr="00D00DD6">
        <w:rPr>
          <w:iCs/>
        </w:rPr>
        <w:t>acestui</w:t>
      </w:r>
      <w:proofErr w:type="spellEnd"/>
      <w:r w:rsidR="00736663" w:rsidRPr="00D00DD6">
        <w:rPr>
          <w:iCs/>
        </w:rPr>
        <w:t xml:space="preserve"> program</w:t>
      </w:r>
      <w:r w:rsidRPr="00D00DD6">
        <w:rPr>
          <w:iCs/>
        </w:rPr>
        <w:t>;</w:t>
      </w:r>
    </w:p>
    <w:p w:rsidR="00C035E4" w:rsidRPr="00D00DD6" w:rsidRDefault="00C035E4" w:rsidP="0013281B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>centralizează contesta</w:t>
      </w:r>
      <w:r w:rsidR="00A63CFD"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ţiile</w:t>
      </w:r>
      <w:r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;</w:t>
      </w:r>
    </w:p>
    <w:p w:rsidR="00A63CFD" w:rsidRPr="00D00DD6" w:rsidRDefault="00A63CFD" w:rsidP="0013281B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z w:val="24"/>
          <w:szCs w:val="24"/>
          <w:lang w:val="ro-RO"/>
        </w:rPr>
        <w:t>analizează</w:t>
      </w:r>
      <w:r w:rsidR="00736663" w:rsidRPr="00D00DD6">
        <w:rPr>
          <w:rFonts w:ascii="Times New Roman" w:hAnsi="Times New Roman" w:cs="Times New Roman"/>
          <w:sz w:val="24"/>
          <w:szCs w:val="24"/>
          <w:lang w:val="ro-RO"/>
        </w:rPr>
        <w:t xml:space="preserve"> contestațiile </w:t>
      </w:r>
      <w:r w:rsidR="00C035E4"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>din punct de vedere al îndeplinirii c</w:t>
      </w:r>
      <w:r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riteriilor legale de acordare a </w:t>
      </w:r>
      <w:r w:rsidR="00C035E4"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sprijinului financiar </w:t>
      </w:r>
      <w:r w:rsidR="00C035E4" w:rsidRPr="00D00DD6">
        <w:rPr>
          <w:rFonts w:ascii="Times New Roman" w:eastAsia="Times New Roman" w:hAnsi="Times New Roman" w:cs="Times New Roman"/>
          <w:sz w:val="24"/>
          <w:szCs w:val="24"/>
        </w:rPr>
        <w:t>“Euro 200”</w:t>
      </w:r>
      <w:r w:rsidRPr="00D00DD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035E4" w:rsidRPr="00D00DD6" w:rsidRDefault="00A63CFD" w:rsidP="0013281B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z w:val="24"/>
          <w:szCs w:val="24"/>
          <w:lang w:val="ro-RO"/>
        </w:rPr>
        <w:t xml:space="preserve">elaborează </w:t>
      </w:r>
      <w:r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>răspunsuri la interpelările şi contestaţiile privind programul „EURO 200";</w:t>
      </w:r>
    </w:p>
    <w:p w:rsidR="00C035E4" w:rsidRPr="00D00DD6" w:rsidRDefault="00C035E4" w:rsidP="0013281B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elaborează ordinul privind </w:t>
      </w:r>
      <w:proofErr w:type="spellStart"/>
      <w:r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aprobarea</w:t>
      </w:r>
      <w:proofErr w:type="spellEnd"/>
      <w:r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listei</w:t>
      </w:r>
      <w:proofErr w:type="spellEnd"/>
      <w:r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suplimentare</w:t>
      </w:r>
      <w:proofErr w:type="spellEnd"/>
      <w:r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a </w:t>
      </w:r>
      <w:proofErr w:type="spellStart"/>
      <w:r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beneficiarilor</w:t>
      </w:r>
      <w:proofErr w:type="spellEnd"/>
      <w:r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Legii</w:t>
      </w:r>
      <w:proofErr w:type="spellEnd"/>
      <w:r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nr. 269/2004</w:t>
      </w:r>
      <w:r w:rsidR="00736663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proofErr w:type="spellStart"/>
      <w:r w:rsidR="00736663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listă</w:t>
      </w:r>
      <w:proofErr w:type="spellEnd"/>
      <w:r w:rsidR="00736663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A63CFD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rezultat</w:t>
      </w:r>
      <w:proofErr w:type="spellEnd"/>
      <w:r w:rsidR="00A63CFD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  <w:lang w:val="ro-RO"/>
        </w:rPr>
        <w:t>ă după contestații</w:t>
      </w:r>
      <w:r w:rsidR="00736663"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  <w:lang w:val="ro-RO"/>
        </w:rPr>
        <w:t>)</w:t>
      </w:r>
      <w:r w:rsidRPr="00D00DD6">
        <w:rPr>
          <w:rStyle w:val="xar-title1"/>
          <w:rFonts w:ascii="Times New Roman" w:hAnsi="Times New Roman" w:cs="Times New Roman"/>
          <w:b w:val="0"/>
          <w:color w:val="auto"/>
          <w:sz w:val="24"/>
          <w:szCs w:val="24"/>
        </w:rPr>
        <w:t>;</w:t>
      </w:r>
      <w:r w:rsidRPr="00D00DD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C035E4" w:rsidRPr="00D00DD6" w:rsidRDefault="00A63CFD" w:rsidP="0013281B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z w:val="24"/>
          <w:szCs w:val="24"/>
          <w:lang w:val="ro-RO"/>
        </w:rPr>
        <w:t>transmite la</w:t>
      </w:r>
      <w:r w:rsidR="00F66E60" w:rsidRPr="00D00DD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35E4" w:rsidRPr="00D00DD6">
        <w:rPr>
          <w:rFonts w:ascii="Times New Roman" w:hAnsi="Times New Roman" w:cs="Times New Roman"/>
          <w:sz w:val="24"/>
          <w:szCs w:val="24"/>
          <w:lang w:val="ro-RO"/>
        </w:rPr>
        <w:t>Monitorul Oficial</w:t>
      </w:r>
      <w:r w:rsidRPr="00D00DD6">
        <w:rPr>
          <w:rFonts w:ascii="Times New Roman" w:hAnsi="Times New Roman" w:cs="Times New Roman"/>
          <w:sz w:val="24"/>
          <w:szCs w:val="24"/>
          <w:lang w:val="ro-RO"/>
        </w:rPr>
        <w:t xml:space="preserve">, spre publicare, </w:t>
      </w:r>
      <w:r w:rsidR="00C035E4" w:rsidRPr="00D00DD6">
        <w:rPr>
          <w:rFonts w:ascii="Times New Roman" w:hAnsi="Times New Roman" w:cs="Times New Roman"/>
          <w:sz w:val="24"/>
          <w:szCs w:val="24"/>
          <w:lang w:val="ro-RO"/>
        </w:rPr>
        <w:t xml:space="preserve">ordinul privind </w:t>
      </w:r>
      <w:r w:rsidR="00C035E4"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>lista</w:t>
      </w:r>
      <w:r w:rsidR="00890B1B"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035E4"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>suplimentară</w:t>
      </w:r>
      <w:r w:rsidR="00890B1B"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035E4" w:rsidRPr="00D00DD6">
        <w:rPr>
          <w:rFonts w:ascii="Times New Roman" w:eastAsia="Times New Roman" w:hAnsi="Times New Roman" w:cs="Times New Roman"/>
          <w:sz w:val="24"/>
          <w:szCs w:val="24"/>
          <w:lang w:val="ro-RO"/>
        </w:rPr>
        <w:t>a   beneficiarilor, precum şi eratele la lista beneficiarilor;</w:t>
      </w:r>
    </w:p>
    <w:p w:rsidR="00DF1571" w:rsidRPr="00D00DD6" w:rsidRDefault="00F66E60" w:rsidP="00F66E6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transmite la </w:t>
      </w:r>
      <w:r w:rsidR="00DF1571" w:rsidRPr="00D00DD6">
        <w:rPr>
          <w:rFonts w:ascii="Times New Roman" w:hAnsi="Times New Roman" w:cs="Times New Roman"/>
          <w:spacing w:val="-1"/>
          <w:sz w:val="24"/>
          <w:szCs w:val="24"/>
          <w:lang w:val="ro-RO"/>
        </w:rPr>
        <w:t>Imprimeria Na</w:t>
      </w:r>
      <w:r w:rsidR="00DF1571"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ţională</w:t>
      </w:r>
      <w:r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,</w:t>
      </w:r>
      <w:r w:rsidR="00DF1571"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în vederea distrugerii</w:t>
      </w:r>
      <w:r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, </w:t>
      </w:r>
      <w:r w:rsidR="00DF1571"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bonuril</w:t>
      </w:r>
      <w:r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</w:t>
      </w:r>
      <w:r w:rsidR="00DF1571"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valorice anulate sau</w:t>
      </w:r>
      <w:r w:rsidR="0013281B"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nefolosite</w:t>
      </w:r>
      <w:r w:rsidRPr="00D00DD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.</w:t>
      </w:r>
    </w:p>
    <w:p w:rsidR="00DF1571" w:rsidRPr="00D00DD6" w:rsidRDefault="00DF1571" w:rsidP="00A63CFD">
      <w:pPr>
        <w:pStyle w:val="ListParagraph"/>
        <w:widowControl w:val="0"/>
        <w:shd w:val="clear" w:color="auto" w:fill="FFFFFF"/>
        <w:tabs>
          <w:tab w:val="left" w:pos="350"/>
          <w:tab w:val="left" w:pos="523"/>
        </w:tabs>
        <w:autoSpaceDE w:val="0"/>
        <w:autoSpaceDN w:val="0"/>
        <w:adjustRightInd w:val="0"/>
        <w:spacing w:after="0"/>
        <w:ind w:left="0"/>
        <w:rPr>
          <w:rFonts w:ascii="Times New Roman" w:hAnsi="Times New Roman"/>
          <w:szCs w:val="24"/>
          <w:lang w:val="ro-RO"/>
        </w:rPr>
      </w:pPr>
    </w:p>
    <w:p w:rsidR="00DF1571" w:rsidRPr="00D00DD6" w:rsidRDefault="00DF1571" w:rsidP="0013281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5E4" w:rsidRPr="00D00DD6" w:rsidRDefault="00C035E4" w:rsidP="0013281B">
      <w:pPr>
        <w:pStyle w:val="Default"/>
        <w:jc w:val="both"/>
        <w:rPr>
          <w:iCs/>
        </w:rPr>
      </w:pPr>
    </w:p>
    <w:sectPr w:rsidR="00C035E4" w:rsidRPr="00D00DD6" w:rsidSect="00643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33E470C"/>
    <w:lvl w:ilvl="0">
      <w:numFmt w:val="bullet"/>
      <w:lvlText w:val="*"/>
      <w:lvlJc w:val="left"/>
    </w:lvl>
  </w:abstractNum>
  <w:abstractNum w:abstractNumId="1">
    <w:nsid w:val="05A426AC"/>
    <w:multiLevelType w:val="hybridMultilevel"/>
    <w:tmpl w:val="C6D8DB7C"/>
    <w:lvl w:ilvl="0" w:tplc="818AFC1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10EB5"/>
    <w:multiLevelType w:val="hybridMultilevel"/>
    <w:tmpl w:val="AF8AB29A"/>
    <w:lvl w:ilvl="0" w:tplc="773CB65E">
      <w:numFmt w:val="bullet"/>
      <w:lvlText w:val="•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B6F01"/>
    <w:rsid w:val="00047943"/>
    <w:rsid w:val="0005623B"/>
    <w:rsid w:val="000B57EC"/>
    <w:rsid w:val="000E4C11"/>
    <w:rsid w:val="0013281B"/>
    <w:rsid w:val="00132D84"/>
    <w:rsid w:val="00151451"/>
    <w:rsid w:val="00151963"/>
    <w:rsid w:val="0017082C"/>
    <w:rsid w:val="001A1B53"/>
    <w:rsid w:val="001E06D2"/>
    <w:rsid w:val="002274E4"/>
    <w:rsid w:val="002B6F01"/>
    <w:rsid w:val="00314AEA"/>
    <w:rsid w:val="0037393D"/>
    <w:rsid w:val="003953AF"/>
    <w:rsid w:val="003B04C2"/>
    <w:rsid w:val="00426ADD"/>
    <w:rsid w:val="00443B63"/>
    <w:rsid w:val="0047762D"/>
    <w:rsid w:val="00482CDA"/>
    <w:rsid w:val="004933D8"/>
    <w:rsid w:val="004A7086"/>
    <w:rsid w:val="004B2BBD"/>
    <w:rsid w:val="005108E8"/>
    <w:rsid w:val="0051270B"/>
    <w:rsid w:val="0052265E"/>
    <w:rsid w:val="00523A58"/>
    <w:rsid w:val="005465F7"/>
    <w:rsid w:val="00555BF9"/>
    <w:rsid w:val="00594514"/>
    <w:rsid w:val="005A2497"/>
    <w:rsid w:val="005A6463"/>
    <w:rsid w:val="005B4D3E"/>
    <w:rsid w:val="005D3770"/>
    <w:rsid w:val="005F2B94"/>
    <w:rsid w:val="005F5147"/>
    <w:rsid w:val="006432C7"/>
    <w:rsid w:val="00666BEB"/>
    <w:rsid w:val="006709FD"/>
    <w:rsid w:val="00670E70"/>
    <w:rsid w:val="006A5310"/>
    <w:rsid w:val="006C53C0"/>
    <w:rsid w:val="006D5A50"/>
    <w:rsid w:val="006F3427"/>
    <w:rsid w:val="00732B58"/>
    <w:rsid w:val="00736663"/>
    <w:rsid w:val="00743E9E"/>
    <w:rsid w:val="00750A16"/>
    <w:rsid w:val="00790A87"/>
    <w:rsid w:val="007C1166"/>
    <w:rsid w:val="007E2539"/>
    <w:rsid w:val="00807432"/>
    <w:rsid w:val="00827362"/>
    <w:rsid w:val="00890B1B"/>
    <w:rsid w:val="008B1FC1"/>
    <w:rsid w:val="008D4327"/>
    <w:rsid w:val="00937AA6"/>
    <w:rsid w:val="00941E13"/>
    <w:rsid w:val="0094784D"/>
    <w:rsid w:val="0096180F"/>
    <w:rsid w:val="009829D0"/>
    <w:rsid w:val="009B0A47"/>
    <w:rsid w:val="00A049F0"/>
    <w:rsid w:val="00A63CFD"/>
    <w:rsid w:val="00A975DD"/>
    <w:rsid w:val="00AD40C5"/>
    <w:rsid w:val="00AE1DCF"/>
    <w:rsid w:val="00B14C43"/>
    <w:rsid w:val="00B332AA"/>
    <w:rsid w:val="00B63FB4"/>
    <w:rsid w:val="00B70707"/>
    <w:rsid w:val="00B93F1A"/>
    <w:rsid w:val="00BB0D29"/>
    <w:rsid w:val="00BC4BB0"/>
    <w:rsid w:val="00C016C9"/>
    <w:rsid w:val="00C035E4"/>
    <w:rsid w:val="00C10BA4"/>
    <w:rsid w:val="00C8555E"/>
    <w:rsid w:val="00C9486B"/>
    <w:rsid w:val="00CB4C6F"/>
    <w:rsid w:val="00CD21A4"/>
    <w:rsid w:val="00D00DD6"/>
    <w:rsid w:val="00D273BC"/>
    <w:rsid w:val="00D3459E"/>
    <w:rsid w:val="00D43C81"/>
    <w:rsid w:val="00D52841"/>
    <w:rsid w:val="00DF1571"/>
    <w:rsid w:val="00E51BCB"/>
    <w:rsid w:val="00E55BC6"/>
    <w:rsid w:val="00E742D5"/>
    <w:rsid w:val="00E817C9"/>
    <w:rsid w:val="00E913F0"/>
    <w:rsid w:val="00EB3C60"/>
    <w:rsid w:val="00EC5334"/>
    <w:rsid w:val="00ED51A8"/>
    <w:rsid w:val="00EF0431"/>
    <w:rsid w:val="00F074DE"/>
    <w:rsid w:val="00F252ED"/>
    <w:rsid w:val="00F3633E"/>
    <w:rsid w:val="00F40D39"/>
    <w:rsid w:val="00F45D9D"/>
    <w:rsid w:val="00F479B2"/>
    <w:rsid w:val="00F57A24"/>
    <w:rsid w:val="00F66E60"/>
    <w:rsid w:val="00F835C9"/>
    <w:rsid w:val="00F90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2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2B6F0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semiHidden/>
    <w:rsid w:val="002B6F01"/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ListParagraph">
    <w:name w:val="List Paragraph"/>
    <w:basedOn w:val="Normal"/>
    <w:uiPriority w:val="34"/>
    <w:qFormat/>
    <w:rsid w:val="002B6F01"/>
    <w:pPr>
      <w:spacing w:line="240" w:lineRule="auto"/>
      <w:ind w:left="720"/>
      <w:contextualSpacing/>
      <w:jc w:val="both"/>
    </w:pPr>
    <w:rPr>
      <w:rFonts w:ascii="Palatino Linotype" w:eastAsia="Calibri" w:hAnsi="Palatino Linotype" w:cs="Times New Roman"/>
      <w:sz w:val="24"/>
    </w:rPr>
  </w:style>
  <w:style w:type="character" w:customStyle="1" w:styleId="xar-title1">
    <w:name w:val="xar-title1"/>
    <w:basedOn w:val="DefaultParagraphFont"/>
    <w:rsid w:val="00523A58"/>
    <w:rPr>
      <w:rFonts w:ascii="Arial" w:hAnsi="Arial" w:cs="Arial" w:hint="default"/>
      <w:b/>
      <w:bCs/>
      <w:color w:val="16587C"/>
      <w:spacing w:val="15"/>
      <w:sz w:val="31"/>
      <w:szCs w:val="31"/>
    </w:rPr>
  </w:style>
  <w:style w:type="paragraph" w:customStyle="1" w:styleId="Default">
    <w:name w:val="Default"/>
    <w:rsid w:val="00ED51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Rodica Stefanescu</dc:creator>
  <cp:lastModifiedBy>rodica.stefanescu</cp:lastModifiedBy>
  <cp:revision>15</cp:revision>
  <cp:lastPrinted>2013-03-07T08:59:00Z</cp:lastPrinted>
  <dcterms:created xsi:type="dcterms:W3CDTF">2011-05-16T09:57:00Z</dcterms:created>
  <dcterms:modified xsi:type="dcterms:W3CDTF">2016-04-08T07:15:00Z</dcterms:modified>
</cp:coreProperties>
</file>