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ANEXA 1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21F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management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MINISTERUL EDUCAŢIEI </w:t>
      </w:r>
      <w:r w:rsidR="005A2CC2">
        <w:rPr>
          <w:rFonts w:ascii="Times New Roman" w:hAnsi="Times New Roman" w:cs="Times New Roman"/>
          <w:sz w:val="24"/>
          <w:szCs w:val="24"/>
          <w:lang w:val="ro-RO"/>
        </w:rPr>
        <w:t xml:space="preserve">NAȚIONALE </w:t>
      </w:r>
      <w:r w:rsidRPr="005D021F">
        <w:rPr>
          <w:rFonts w:ascii="Times New Roman" w:hAnsi="Times New Roman" w:cs="Times New Roman"/>
          <w:sz w:val="24"/>
          <w:szCs w:val="24"/>
        </w:rPr>
        <w:t>ŞI CERCETĂRII ŞTIINŢIFICE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="008F3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7D0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8F37D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F37D0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 w:rsidR="008F37D0">
        <w:rPr>
          <w:rFonts w:ascii="Times New Roman" w:hAnsi="Times New Roman" w:cs="Times New Roman"/>
          <w:sz w:val="24"/>
          <w:szCs w:val="24"/>
        </w:rPr>
        <w:t xml:space="preserve"> </w:t>
      </w:r>
      <w:r w:rsidR="00005558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1F" w:rsidRPr="005D021F" w:rsidRDefault="008F37D0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FIŞA POSTULUI </w:t>
      </w:r>
    </w:p>
    <w:p w:rsidR="005D021F" w:rsidRDefault="008F37D0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5558">
        <w:rPr>
          <w:rFonts w:ascii="Times New Roman" w:hAnsi="Times New Roman" w:cs="Times New Roman"/>
          <w:sz w:val="24"/>
          <w:szCs w:val="24"/>
        </w:rPr>
        <w:t xml:space="preserve">    Nr._________/___________2016</w:t>
      </w:r>
    </w:p>
    <w:p w:rsidR="008F37D0" w:rsidRPr="005D021F" w:rsidRDefault="008F37D0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- inspector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general adjunct</w:t>
      </w:r>
    </w:p>
    <w:p w:rsidR="005D021F" w:rsidRPr="00182D9C" w:rsidRDefault="00182D9C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Departamentul-</w:t>
      </w:r>
      <w:r>
        <w:rPr>
          <w:rFonts w:ascii="Times New Roman" w:hAnsi="Times New Roman" w:cs="Times New Roman"/>
          <w:b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decizia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inspectorului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ocupaţiei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- inspector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general adjunct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conducere</w:t>
      </w:r>
      <w:proofErr w:type="spellEnd"/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: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impusă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ocupantului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: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echivalentă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membru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experţi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titular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didactic I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bine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cunoştinţe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PC;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limbi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.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Experienţa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operaţiunilor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: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calităţi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dovedite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.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Dificultatea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operaţiunilor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: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inspecţie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legilor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hotărârilor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ordonanţelor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regulamentelor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aprecierea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managerială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instituţională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sesizărilor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consultanţă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g)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managementului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h)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controlul-verificarea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.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implicată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post: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antrenarea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informală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aplicabilitatea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elaborate,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normative;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stărilor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conflictuale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sesizate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reclamaţii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;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decizionale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.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Sfera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relaţionare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) cu: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conexe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inspectorat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conexe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sindicate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organizaţii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guvernamentale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organizaţii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neguvernamentale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1F" w:rsidRPr="005D021F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</w:p>
    <w:p w:rsidR="00622554" w:rsidRPr="005D021F" w:rsidRDefault="00622554" w:rsidP="0062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28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3495"/>
        <w:gridCol w:w="4817"/>
      </w:tblGrid>
      <w:tr w:rsidR="00622554" w:rsidRPr="00603B02" w:rsidTr="004028F1">
        <w:tc>
          <w:tcPr>
            <w:tcW w:w="2416" w:type="dxa"/>
          </w:tcPr>
          <w:p w:rsidR="00622554" w:rsidRPr="00603B02" w:rsidRDefault="00622554" w:rsidP="0040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03B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de competenţă</w:t>
            </w:r>
          </w:p>
        </w:tc>
        <w:tc>
          <w:tcPr>
            <w:tcW w:w="3495" w:type="dxa"/>
          </w:tcPr>
          <w:p w:rsidR="00622554" w:rsidRPr="00603B02" w:rsidRDefault="00622554" w:rsidP="0040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03B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Unitatea de competenţă</w:t>
            </w:r>
          </w:p>
        </w:tc>
        <w:tc>
          <w:tcPr>
            <w:tcW w:w="4817" w:type="dxa"/>
          </w:tcPr>
          <w:p w:rsidR="00622554" w:rsidRPr="00603B02" w:rsidRDefault="00622554" w:rsidP="004028F1">
            <w:pPr>
              <w:spacing w:after="0" w:line="240" w:lineRule="auto"/>
              <w:ind w:left="182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03B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</w:t>
            </w:r>
          </w:p>
        </w:tc>
      </w:tr>
      <w:tr w:rsidR="00622554" w:rsidRPr="0099436F" w:rsidTr="004028F1">
        <w:trPr>
          <w:trHeight w:val="377"/>
        </w:trPr>
        <w:tc>
          <w:tcPr>
            <w:tcW w:w="2416" w:type="dxa"/>
            <w:vMerge w:val="restart"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03B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</w:t>
            </w:r>
          </w:p>
        </w:tc>
        <w:tc>
          <w:tcPr>
            <w:tcW w:w="3495" w:type="dxa"/>
            <w:vMerge w:val="restart"/>
            <w:tcBorders>
              <w:right w:val="single" w:sz="4" w:space="0" w:color="auto"/>
            </w:tcBorders>
          </w:tcPr>
          <w:p w:rsidR="00622554" w:rsidRPr="000A7E29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A7E29">
              <w:rPr>
                <w:rFonts w:ascii="Times New Roman" w:hAnsi="Times New Roman" w:cs="Times New Roman"/>
              </w:rPr>
              <w:t>Proiectarea</w:t>
            </w:r>
            <w:proofErr w:type="spellEnd"/>
            <w:r w:rsidRPr="000A7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E29">
              <w:rPr>
                <w:rFonts w:ascii="Times New Roman" w:hAnsi="Times New Roman" w:cs="Times New Roman"/>
              </w:rPr>
              <w:t>strategiei</w:t>
            </w:r>
            <w:proofErr w:type="spellEnd"/>
            <w:r w:rsidRPr="000A7E2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A7E29">
              <w:rPr>
                <w:rFonts w:ascii="Times New Roman" w:hAnsi="Times New Roman" w:cs="Times New Roman"/>
              </w:rPr>
              <w:t>coordonare</w:t>
            </w:r>
            <w:proofErr w:type="spellEnd"/>
            <w:r w:rsidRPr="000A7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E29">
              <w:rPr>
                <w:rFonts w:ascii="Times New Roman" w:hAnsi="Times New Roman" w:cs="Times New Roman"/>
              </w:rPr>
              <w:t>și</w:t>
            </w:r>
            <w:proofErr w:type="spellEnd"/>
            <w:r w:rsidRPr="000A7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E29">
              <w:rPr>
                <w:rFonts w:ascii="Times New Roman" w:hAnsi="Times New Roman" w:cs="Times New Roman"/>
              </w:rPr>
              <w:t>direcțiilor</w:t>
            </w:r>
            <w:proofErr w:type="spellEnd"/>
            <w:r w:rsidRPr="000A7E2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A7E29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0A7E29">
              <w:rPr>
                <w:rFonts w:ascii="Times New Roman" w:eastAsia="Arial Unicode MS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domeniului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coordonat</w:t>
            </w:r>
            <w:proofErr w:type="spellEnd"/>
          </w:p>
        </w:tc>
        <w:tc>
          <w:tcPr>
            <w:tcW w:w="4817" w:type="dxa"/>
            <w:tcBorders>
              <w:left w:val="single" w:sz="4" w:space="0" w:color="auto"/>
            </w:tcBorders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Stabilirea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obiectivelor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activității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78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622554" w:rsidRPr="000A7E29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Stabilirea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metodelor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procedurilor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coordonare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activităților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622554" w:rsidRPr="000A7E29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Întocmirea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listei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priorități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622554" w:rsidRPr="000A7E29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Analizarea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stabilirea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622554" w:rsidRPr="000A7E29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Elaborarea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programului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managerial al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 w:val="restart"/>
          </w:tcPr>
          <w:p w:rsidR="00622554" w:rsidRPr="000A7E29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7E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Organizarea activităților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domeniului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coordonat</w:t>
            </w:r>
            <w:proofErr w:type="spellEnd"/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Organizarea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activităților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0A7E29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Repartizarea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sarcinilor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responsabilităților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0A7E29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Recrutarea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selectarea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personalului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 w:val="restart"/>
          </w:tcPr>
          <w:p w:rsidR="00622554" w:rsidRPr="003E1574" w:rsidRDefault="00622554" w:rsidP="0040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E157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Conducerea/coordonarea activității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domeniului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coordonat</w:t>
            </w:r>
            <w:proofErr w:type="spellEnd"/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programului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managerial al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Coordonarea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funcționării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Repartizarea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resurselor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financiare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nivelul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Coordonarea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activității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colectare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analiză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informațiilor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privind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îndeplinirea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planului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managerial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intervenție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ameliorativă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Asigurarea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redactării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materialelor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sinteză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analizei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informației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colectate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Dezvoltarea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sistemului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control intern al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Delegarea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sarcini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specifice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procesului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coordonare</w:t>
            </w:r>
            <w:proofErr w:type="spellEnd"/>
          </w:p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operațională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activităților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 w:val="restart"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E157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Motivarea/antrenarea personalului din subordine</w:t>
            </w: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Promovarea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personalului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subordine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Dezvoltarea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culturii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organizaționale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Medierea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conflictelor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intra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inter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instituționale</w:t>
            </w:r>
            <w:proofErr w:type="spellEnd"/>
          </w:p>
        </w:tc>
      </w:tr>
      <w:tr w:rsidR="00622554" w:rsidRPr="0099436F" w:rsidTr="004028F1">
        <w:trPr>
          <w:trHeight w:val="225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Acordă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calificative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, recompense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sancțiuni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personalului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subordine</w:t>
            </w:r>
            <w:proofErr w:type="spellEnd"/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 w:val="restart"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E157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Monitorizarea/evaluarea/controlul activităților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din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domeniul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coordonat</w:t>
            </w:r>
            <w:proofErr w:type="spellEnd"/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Monitorizarea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activității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școlare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teritoriu</w:t>
            </w:r>
            <w:proofErr w:type="spellEnd"/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Gestionarea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bazei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date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privind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domeniul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activitate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Monitorizarea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aplicării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dezvoltării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sistemului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</w:p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control intern/managerial </w:t>
            </w:r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Coordonarea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modului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întocmire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documentelor</w:t>
            </w:r>
            <w:proofErr w:type="spellEnd"/>
          </w:p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administrative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școlare</w:t>
            </w:r>
            <w:proofErr w:type="spellEnd"/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Monitorizarea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progresului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 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disfuncțiilor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apărute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activitatea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Verificarea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modului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soluționare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adreselor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notelor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sesizărilor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petițiilor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reclamațiilor</w:t>
            </w:r>
            <w:proofErr w:type="spellEnd"/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Analizarea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necesităților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personalului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unitățile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învățământ</w:t>
            </w:r>
            <w:proofErr w:type="spellEnd"/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Monitorizarea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evaluarea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calității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activităților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instructiv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-educative din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unitățile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învățământ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teritoriu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Evaluarea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performanțelor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managementului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unităților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învățământ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622554" w:rsidRPr="0099436F" w:rsidTr="004028F1">
        <w:trPr>
          <w:trHeight w:val="270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Verificarea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execuției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bugetare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nivelul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sistemului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județean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9943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622554" w:rsidRPr="0099436F" w:rsidTr="004028F1">
        <w:trPr>
          <w:trHeight w:val="287"/>
        </w:trPr>
        <w:tc>
          <w:tcPr>
            <w:tcW w:w="2416" w:type="dxa"/>
            <w:vMerge w:val="restart"/>
          </w:tcPr>
          <w:p w:rsidR="0062255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Informare/Comunicare</w:t>
            </w:r>
          </w:p>
        </w:tc>
        <w:tc>
          <w:tcPr>
            <w:tcW w:w="3495" w:type="dxa"/>
            <w:vMerge w:val="restart"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E157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Relații de comunicare</w:t>
            </w: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99436F">
              <w:rPr>
                <w:sz w:val="20"/>
                <w:szCs w:val="20"/>
              </w:rPr>
              <w:t>Asigurarea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fluxului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informațional</w:t>
            </w:r>
            <w:proofErr w:type="spellEnd"/>
            <w:r w:rsidRPr="0099436F">
              <w:rPr>
                <w:sz w:val="20"/>
                <w:szCs w:val="20"/>
              </w:rPr>
              <w:t xml:space="preserve"> la </w:t>
            </w:r>
            <w:proofErr w:type="spellStart"/>
            <w:r w:rsidRPr="0099436F">
              <w:rPr>
                <w:sz w:val="20"/>
                <w:szCs w:val="20"/>
              </w:rPr>
              <w:t>nivelul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87"/>
        </w:trPr>
        <w:tc>
          <w:tcPr>
            <w:tcW w:w="2416" w:type="dxa"/>
            <w:vMerge/>
          </w:tcPr>
          <w:p w:rsidR="0062255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99436F">
              <w:rPr>
                <w:sz w:val="20"/>
                <w:szCs w:val="20"/>
              </w:rPr>
              <w:t>Dezvoltarea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și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menținerea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legăturilor</w:t>
            </w:r>
            <w:proofErr w:type="spellEnd"/>
            <w:r w:rsidRPr="0099436F">
              <w:rPr>
                <w:sz w:val="20"/>
                <w:szCs w:val="20"/>
              </w:rPr>
              <w:t xml:space="preserve"> cu </w:t>
            </w:r>
            <w:proofErr w:type="spellStart"/>
            <w:r w:rsidRPr="0099436F">
              <w:rPr>
                <w:sz w:val="20"/>
                <w:szCs w:val="20"/>
              </w:rPr>
              <w:t>partenerii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sociali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și</w:t>
            </w:r>
            <w:proofErr w:type="spellEnd"/>
            <w:r w:rsidRPr="0099436F">
              <w:rPr>
                <w:sz w:val="20"/>
                <w:szCs w:val="20"/>
              </w:rPr>
              <w:t xml:space="preserve"> cu </w:t>
            </w:r>
            <w:proofErr w:type="spellStart"/>
            <w:r w:rsidRPr="0099436F">
              <w:rPr>
                <w:sz w:val="20"/>
                <w:szCs w:val="20"/>
              </w:rPr>
              <w:t>autoritățile</w:t>
            </w:r>
            <w:proofErr w:type="spellEnd"/>
            <w:r w:rsidRPr="0099436F">
              <w:rPr>
                <w:sz w:val="20"/>
                <w:szCs w:val="20"/>
              </w:rPr>
              <w:t xml:space="preserve"> locale</w:t>
            </w:r>
          </w:p>
        </w:tc>
      </w:tr>
      <w:tr w:rsidR="00622554" w:rsidRPr="0099436F" w:rsidTr="004028F1">
        <w:trPr>
          <w:trHeight w:val="287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3E1574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tabs>
                <w:tab w:val="left" w:pos="743"/>
              </w:tabs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99436F">
              <w:rPr>
                <w:sz w:val="20"/>
                <w:szCs w:val="20"/>
              </w:rPr>
              <w:t>Realizarea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comunicării</w:t>
            </w:r>
            <w:proofErr w:type="spellEnd"/>
            <w:r w:rsidRPr="0099436F">
              <w:rPr>
                <w:sz w:val="20"/>
                <w:szCs w:val="20"/>
              </w:rPr>
              <w:t xml:space="preserve"> cu mass-media</w:t>
            </w:r>
          </w:p>
        </w:tc>
      </w:tr>
      <w:tr w:rsidR="00622554" w:rsidRPr="0099436F" w:rsidTr="004028F1">
        <w:trPr>
          <w:trHeight w:val="305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99436F">
              <w:rPr>
                <w:sz w:val="20"/>
                <w:szCs w:val="20"/>
              </w:rPr>
              <w:t>Promovarea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imaginii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  <w:tr w:rsidR="00622554" w:rsidRPr="0099436F" w:rsidTr="004028F1">
        <w:trPr>
          <w:trHeight w:val="260"/>
        </w:trPr>
        <w:tc>
          <w:tcPr>
            <w:tcW w:w="2416" w:type="dxa"/>
            <w:vMerge w:val="restart"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</w:t>
            </w:r>
            <w:r w:rsidRPr="00603B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profesională</w:t>
            </w:r>
          </w:p>
        </w:tc>
        <w:tc>
          <w:tcPr>
            <w:tcW w:w="3495" w:type="dxa"/>
            <w:vMerge w:val="restart"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03B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 profesională</w:t>
            </w: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99436F">
              <w:rPr>
                <w:sz w:val="20"/>
                <w:szCs w:val="20"/>
              </w:rPr>
              <w:t>Alegerea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formei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adecvate</w:t>
            </w:r>
            <w:proofErr w:type="spellEnd"/>
            <w:r w:rsidRPr="0099436F">
              <w:rPr>
                <w:sz w:val="20"/>
                <w:szCs w:val="20"/>
              </w:rPr>
              <w:t xml:space="preserve">  de </w:t>
            </w:r>
            <w:proofErr w:type="spellStart"/>
            <w:r w:rsidRPr="0099436F">
              <w:rPr>
                <w:sz w:val="20"/>
                <w:szCs w:val="20"/>
              </w:rPr>
              <w:t>formare</w:t>
            </w:r>
            <w:proofErr w:type="spellEnd"/>
            <w:r w:rsidRPr="0099436F">
              <w:rPr>
                <w:sz w:val="20"/>
                <w:szCs w:val="20"/>
              </w:rPr>
              <w:t>/</w:t>
            </w:r>
            <w:proofErr w:type="spellStart"/>
            <w:r w:rsidRPr="0099436F">
              <w:rPr>
                <w:sz w:val="20"/>
                <w:szCs w:val="20"/>
              </w:rPr>
              <w:t>perfecționare</w:t>
            </w:r>
            <w:proofErr w:type="spellEnd"/>
          </w:p>
        </w:tc>
      </w:tr>
      <w:tr w:rsidR="00622554" w:rsidRPr="0099436F" w:rsidTr="004028F1">
        <w:trPr>
          <w:trHeight w:val="323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99436F">
              <w:rPr>
                <w:sz w:val="20"/>
                <w:szCs w:val="20"/>
              </w:rPr>
              <w:t>Participarea</w:t>
            </w:r>
            <w:proofErr w:type="spellEnd"/>
            <w:r w:rsidRPr="0099436F">
              <w:rPr>
                <w:sz w:val="20"/>
                <w:szCs w:val="20"/>
              </w:rPr>
              <w:t xml:space="preserve"> la diverse </w:t>
            </w:r>
            <w:proofErr w:type="spellStart"/>
            <w:r w:rsidRPr="0099436F">
              <w:rPr>
                <w:sz w:val="20"/>
                <w:szCs w:val="20"/>
              </w:rPr>
              <w:t>cursuri</w:t>
            </w:r>
            <w:proofErr w:type="spellEnd"/>
            <w:r w:rsidRPr="0099436F">
              <w:rPr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sz w:val="20"/>
                <w:szCs w:val="20"/>
              </w:rPr>
              <w:t>formare</w:t>
            </w:r>
            <w:proofErr w:type="spellEnd"/>
            <w:r w:rsidRPr="0099436F">
              <w:rPr>
                <w:sz w:val="20"/>
                <w:szCs w:val="20"/>
              </w:rPr>
              <w:t>/</w:t>
            </w:r>
            <w:proofErr w:type="spellStart"/>
            <w:r w:rsidRPr="0099436F">
              <w:rPr>
                <w:sz w:val="20"/>
                <w:szCs w:val="20"/>
              </w:rPr>
              <w:t>perfecționare</w:t>
            </w:r>
            <w:proofErr w:type="spellEnd"/>
          </w:p>
        </w:tc>
      </w:tr>
      <w:tr w:rsidR="00622554" w:rsidRPr="0099436F" w:rsidTr="004028F1">
        <w:trPr>
          <w:trHeight w:val="197"/>
        </w:trPr>
        <w:tc>
          <w:tcPr>
            <w:tcW w:w="2416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5" w:type="dxa"/>
            <w:vMerge/>
          </w:tcPr>
          <w:p w:rsidR="00622554" w:rsidRPr="00603B02" w:rsidRDefault="00622554" w:rsidP="0040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7" w:type="dxa"/>
            <w:vAlign w:val="center"/>
          </w:tcPr>
          <w:p w:rsidR="00622554" w:rsidRPr="0099436F" w:rsidRDefault="00622554" w:rsidP="004028F1">
            <w:pPr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99436F">
              <w:rPr>
                <w:sz w:val="20"/>
                <w:szCs w:val="20"/>
              </w:rPr>
              <w:t>Analizarea</w:t>
            </w:r>
            <w:proofErr w:type="spellEnd"/>
            <w:r w:rsidRPr="0099436F">
              <w:rPr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sz w:val="20"/>
                <w:szCs w:val="20"/>
              </w:rPr>
              <w:t>necesităților</w:t>
            </w:r>
            <w:proofErr w:type="spellEnd"/>
            <w:r w:rsidRPr="0099436F">
              <w:rPr>
                <w:sz w:val="20"/>
                <w:szCs w:val="20"/>
              </w:rPr>
              <w:t xml:space="preserve"> de </w:t>
            </w:r>
            <w:proofErr w:type="spellStart"/>
            <w:r w:rsidRPr="0099436F">
              <w:rPr>
                <w:sz w:val="20"/>
                <w:szCs w:val="20"/>
              </w:rPr>
              <w:t>pregătire</w:t>
            </w:r>
            <w:proofErr w:type="spellEnd"/>
            <w:r w:rsidRPr="0099436F">
              <w:rPr>
                <w:sz w:val="20"/>
                <w:szCs w:val="20"/>
              </w:rPr>
              <w:t xml:space="preserve"> a </w:t>
            </w:r>
            <w:proofErr w:type="spellStart"/>
            <w:r w:rsidRPr="0099436F">
              <w:rPr>
                <w:sz w:val="20"/>
                <w:szCs w:val="20"/>
              </w:rPr>
              <w:t>personalului</w:t>
            </w:r>
            <w:proofErr w:type="spellEnd"/>
            <w:r w:rsidRPr="0099436F">
              <w:rPr>
                <w:sz w:val="20"/>
                <w:szCs w:val="20"/>
              </w:rPr>
              <w:t xml:space="preserve"> din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domeniului</w:t>
            </w:r>
            <w:proofErr w:type="spellEnd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36F">
              <w:rPr>
                <w:rFonts w:ascii="Times New Roman" w:eastAsia="Arial Unicode MS" w:hAnsi="Times New Roman" w:cs="Times New Roman"/>
                <w:sz w:val="20"/>
                <w:szCs w:val="20"/>
              </w:rPr>
              <w:t>coordonat</w:t>
            </w:r>
            <w:proofErr w:type="spellEnd"/>
          </w:p>
        </w:tc>
      </w:tr>
    </w:tbl>
    <w:p w:rsidR="005D021F" w:rsidRPr="005D021F" w:rsidRDefault="005D021F" w:rsidP="0062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1F" w:rsidRPr="008F37D0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F37D0">
        <w:rPr>
          <w:rFonts w:ascii="Times New Roman" w:hAnsi="Times New Roman" w:cs="Times New Roman"/>
        </w:rPr>
        <w:t xml:space="preserve">*) </w:t>
      </w:r>
      <w:proofErr w:type="spellStart"/>
      <w:r w:rsidRPr="008F37D0">
        <w:rPr>
          <w:rFonts w:ascii="Times New Roman" w:hAnsi="Times New Roman" w:cs="Times New Roman"/>
        </w:rPr>
        <w:t>Numai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pentru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inspectorul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şcolar</w:t>
      </w:r>
      <w:proofErr w:type="spellEnd"/>
      <w:r w:rsidRPr="008F37D0">
        <w:rPr>
          <w:rFonts w:ascii="Times New Roman" w:hAnsi="Times New Roman" w:cs="Times New Roman"/>
        </w:rPr>
        <w:t xml:space="preserve"> general adjunct cu </w:t>
      </w:r>
      <w:proofErr w:type="spellStart"/>
      <w:r w:rsidRPr="008F37D0">
        <w:rPr>
          <w:rFonts w:ascii="Times New Roman" w:hAnsi="Times New Roman" w:cs="Times New Roman"/>
        </w:rPr>
        <w:t>atribuţii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privind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inspecţia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şcolară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şi</w:t>
      </w:r>
      <w:proofErr w:type="spellEnd"/>
      <w:r w:rsidRPr="008F37D0">
        <w:rPr>
          <w:rFonts w:ascii="Times New Roman" w:hAnsi="Times New Roman" w:cs="Times New Roman"/>
        </w:rPr>
        <w:t xml:space="preserve"> curriculum.</w:t>
      </w:r>
      <w:proofErr w:type="gramEnd"/>
    </w:p>
    <w:p w:rsidR="005D021F" w:rsidRPr="008F37D0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F37D0">
        <w:rPr>
          <w:rFonts w:ascii="Times New Roman" w:hAnsi="Times New Roman" w:cs="Times New Roman"/>
        </w:rPr>
        <w:t xml:space="preserve">**) </w:t>
      </w:r>
      <w:proofErr w:type="spellStart"/>
      <w:r w:rsidRPr="008F37D0">
        <w:rPr>
          <w:rFonts w:ascii="Times New Roman" w:hAnsi="Times New Roman" w:cs="Times New Roman"/>
        </w:rPr>
        <w:t>Numai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pentru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inspectorul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şcolar</w:t>
      </w:r>
      <w:proofErr w:type="spellEnd"/>
      <w:r w:rsidRPr="008F37D0">
        <w:rPr>
          <w:rFonts w:ascii="Times New Roman" w:hAnsi="Times New Roman" w:cs="Times New Roman"/>
        </w:rPr>
        <w:t xml:space="preserve"> general adjunct cu </w:t>
      </w:r>
      <w:proofErr w:type="spellStart"/>
      <w:r w:rsidRPr="008F37D0">
        <w:rPr>
          <w:rFonts w:ascii="Times New Roman" w:hAnsi="Times New Roman" w:cs="Times New Roman"/>
        </w:rPr>
        <w:t>atribuţii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privind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managementul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resurselor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umane</w:t>
      </w:r>
      <w:proofErr w:type="spellEnd"/>
      <w:r w:rsidRPr="008F37D0">
        <w:rPr>
          <w:rFonts w:ascii="Times New Roman" w:hAnsi="Times New Roman" w:cs="Times New Roman"/>
        </w:rPr>
        <w:t>.</w:t>
      </w:r>
      <w:proofErr w:type="gramEnd"/>
    </w:p>
    <w:p w:rsidR="005D021F" w:rsidRPr="008F37D0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F37D0">
        <w:rPr>
          <w:rFonts w:ascii="Times New Roman" w:hAnsi="Times New Roman" w:cs="Times New Roman"/>
        </w:rPr>
        <w:t xml:space="preserve">***) </w:t>
      </w:r>
      <w:proofErr w:type="spellStart"/>
      <w:r w:rsidRPr="008F37D0">
        <w:rPr>
          <w:rFonts w:ascii="Times New Roman" w:hAnsi="Times New Roman" w:cs="Times New Roman"/>
        </w:rPr>
        <w:t>Numai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pentru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inspectorul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şcolar</w:t>
      </w:r>
      <w:proofErr w:type="spellEnd"/>
      <w:r w:rsidRPr="008F37D0">
        <w:rPr>
          <w:rFonts w:ascii="Times New Roman" w:hAnsi="Times New Roman" w:cs="Times New Roman"/>
        </w:rPr>
        <w:t xml:space="preserve"> general adjunct cu </w:t>
      </w:r>
      <w:proofErr w:type="spellStart"/>
      <w:r w:rsidRPr="008F37D0">
        <w:rPr>
          <w:rFonts w:ascii="Times New Roman" w:hAnsi="Times New Roman" w:cs="Times New Roman"/>
        </w:rPr>
        <w:t>atribuţii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privind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execuţia</w:t>
      </w:r>
      <w:proofErr w:type="spellEnd"/>
      <w:r w:rsidRPr="008F37D0">
        <w:rPr>
          <w:rFonts w:ascii="Times New Roman" w:hAnsi="Times New Roman" w:cs="Times New Roman"/>
        </w:rPr>
        <w:t xml:space="preserve"> </w:t>
      </w:r>
      <w:proofErr w:type="spellStart"/>
      <w:r w:rsidRPr="008F37D0">
        <w:rPr>
          <w:rFonts w:ascii="Times New Roman" w:hAnsi="Times New Roman" w:cs="Times New Roman"/>
        </w:rPr>
        <w:t>bugetară</w:t>
      </w:r>
      <w:proofErr w:type="spellEnd"/>
      <w:r w:rsidRPr="008F37D0">
        <w:rPr>
          <w:rFonts w:ascii="Times New Roman" w:hAnsi="Times New Roman" w:cs="Times New Roman"/>
        </w:rPr>
        <w:t>.</w:t>
      </w:r>
      <w:proofErr w:type="gramEnd"/>
    </w:p>
    <w:p w:rsidR="005D021F" w:rsidRPr="008F37D0" w:rsidRDefault="005D021F" w:rsidP="005D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8F37D0">
        <w:rPr>
          <w:rFonts w:ascii="Times New Roman" w:eastAsia="Times New Roman" w:hAnsi="Times New Roman" w:cs="Times New Roman"/>
        </w:rPr>
        <w:t>Prezenta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fișă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F37D0">
        <w:rPr>
          <w:rFonts w:ascii="Times New Roman" w:eastAsia="Times New Roman" w:hAnsi="Times New Roman" w:cs="Times New Roman"/>
        </w:rPr>
        <w:t>postului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8F37D0">
        <w:rPr>
          <w:rFonts w:ascii="Times New Roman" w:eastAsia="Times New Roman" w:hAnsi="Times New Roman" w:cs="Times New Roman"/>
        </w:rPr>
        <w:t>poate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modifica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și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completa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în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fiecare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F37D0">
        <w:rPr>
          <w:rFonts w:ascii="Times New Roman" w:eastAsia="Times New Roman" w:hAnsi="Times New Roman" w:cs="Times New Roman"/>
        </w:rPr>
        <w:t>an</w:t>
      </w:r>
      <w:proofErr w:type="gram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școlar</w:t>
      </w:r>
      <w:proofErr w:type="spellEnd"/>
      <w:r w:rsidRPr="008F37D0">
        <w:rPr>
          <w:rFonts w:ascii="Times New Roman" w:eastAsia="Times New Roman" w:hAnsi="Times New Roman" w:cs="Times New Roman"/>
        </w:rPr>
        <w:t>.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8F37D0">
        <w:rPr>
          <w:rFonts w:ascii="Times New Roman" w:eastAsia="Times New Roman" w:hAnsi="Times New Roman" w:cs="Times New Roman"/>
        </w:rPr>
        <w:t>Luat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F37D0">
        <w:rPr>
          <w:rFonts w:ascii="Times New Roman" w:eastAsia="Times New Roman" w:hAnsi="Times New Roman" w:cs="Times New Roman"/>
        </w:rPr>
        <w:t>cunoştinţă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F37D0">
        <w:rPr>
          <w:rFonts w:ascii="Times New Roman" w:eastAsia="Times New Roman" w:hAnsi="Times New Roman" w:cs="Times New Roman"/>
        </w:rPr>
        <w:t>către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ocupantul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postului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: 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prenumele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 w:rsidR="00005558">
        <w:rPr>
          <w:rFonts w:ascii="Times New Roman" w:eastAsia="Times New Roman" w:hAnsi="Times New Roman" w:cs="Times New Roman"/>
        </w:rPr>
        <w:t>……………………………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8F37D0">
        <w:rPr>
          <w:rFonts w:ascii="Times New Roman" w:eastAsia="Times New Roman" w:hAnsi="Times New Roman" w:cs="Times New Roman"/>
        </w:rPr>
        <w:t>Funcţia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: Inspector </w:t>
      </w:r>
      <w:proofErr w:type="spellStart"/>
      <w:r w:rsidRPr="008F37D0">
        <w:rPr>
          <w:rFonts w:ascii="Times New Roman" w:eastAsia="Times New Roman" w:hAnsi="Times New Roman" w:cs="Times New Roman"/>
        </w:rPr>
        <w:t>Școlar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General</w:t>
      </w:r>
      <w:r>
        <w:rPr>
          <w:rFonts w:ascii="Times New Roman" w:eastAsia="Times New Roman" w:hAnsi="Times New Roman" w:cs="Times New Roman"/>
        </w:rPr>
        <w:t xml:space="preserve"> Adjunct 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8F37D0">
        <w:rPr>
          <w:rFonts w:ascii="Times New Roman" w:eastAsia="Times New Roman" w:hAnsi="Times New Roman" w:cs="Times New Roman"/>
        </w:rPr>
        <w:t>Semnătura</w:t>
      </w:r>
      <w:proofErr w:type="spellEnd"/>
      <w:r w:rsidRPr="008F37D0">
        <w:rPr>
          <w:rFonts w:ascii="Times New Roman" w:eastAsia="Times New Roman" w:hAnsi="Times New Roman" w:cs="Times New Roman"/>
        </w:rPr>
        <w:t>: ....................................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F37D0">
        <w:rPr>
          <w:rFonts w:ascii="Times New Roman" w:eastAsia="Times New Roman" w:hAnsi="Times New Roman" w:cs="Times New Roman"/>
        </w:rPr>
        <w:t>Data :</w:t>
      </w:r>
      <w:proofErr w:type="gramEnd"/>
      <w:r w:rsidRPr="008F37D0">
        <w:rPr>
          <w:rFonts w:ascii="Times New Roman" w:eastAsia="Times New Roman" w:hAnsi="Times New Roman" w:cs="Times New Roman"/>
        </w:rPr>
        <w:t xml:space="preserve"> ..............................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8F37D0">
        <w:rPr>
          <w:rFonts w:ascii="Times New Roman" w:eastAsia="Times New Roman" w:hAnsi="Times New Roman" w:cs="Times New Roman"/>
        </w:rPr>
        <w:t>Avizat</w:t>
      </w:r>
      <w:proofErr w:type="spellEnd"/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8F37D0">
        <w:rPr>
          <w:rFonts w:ascii="Times New Roman" w:eastAsia="Times New Roman" w:hAnsi="Times New Roman" w:cs="Times New Roman"/>
        </w:rPr>
        <w:t>Numele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şi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prenumele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8F37D0">
        <w:rPr>
          <w:rFonts w:ascii="Times New Roman" w:eastAsia="Times New Roman" w:hAnsi="Times New Roman" w:cs="Times New Roman"/>
        </w:rPr>
        <w:t>Leahu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Gabriel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8F37D0">
        <w:rPr>
          <w:rFonts w:ascii="Times New Roman" w:eastAsia="Times New Roman" w:hAnsi="Times New Roman" w:cs="Times New Roman"/>
        </w:rPr>
        <w:t>Funcţia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publică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F37D0">
        <w:rPr>
          <w:rFonts w:ascii="Times New Roman" w:eastAsia="Times New Roman" w:hAnsi="Times New Roman" w:cs="Times New Roman"/>
        </w:rPr>
        <w:t>conducere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8F37D0">
        <w:rPr>
          <w:rFonts w:ascii="Times New Roman" w:eastAsia="Times New Roman" w:hAnsi="Times New Roman" w:cs="Times New Roman"/>
        </w:rPr>
        <w:t>cadrul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Ministerului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Educaţiei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CC2">
        <w:rPr>
          <w:rFonts w:ascii="Times New Roman" w:eastAsia="Times New Roman" w:hAnsi="Times New Roman" w:cs="Times New Roman"/>
        </w:rPr>
        <w:t>Naționale</w:t>
      </w:r>
      <w:proofErr w:type="spellEnd"/>
      <w:r w:rsidR="005A2CC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şi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Cercetării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7D0">
        <w:rPr>
          <w:rFonts w:ascii="Times New Roman" w:eastAsia="Times New Roman" w:hAnsi="Times New Roman" w:cs="Times New Roman"/>
        </w:rPr>
        <w:t>Ştiinţifice</w:t>
      </w:r>
      <w:proofErr w:type="spellEnd"/>
      <w:r w:rsidRPr="008F37D0">
        <w:rPr>
          <w:rFonts w:ascii="Times New Roman" w:eastAsia="Times New Roman" w:hAnsi="Times New Roman" w:cs="Times New Roman"/>
        </w:rPr>
        <w:t xml:space="preserve">: 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r w:rsidR="00005558">
        <w:rPr>
          <w:rFonts w:ascii="Times New Roman" w:eastAsia="Times New Roman" w:hAnsi="Times New Roman" w:cs="Times New Roman"/>
        </w:rPr>
        <w:t>…………………………………………….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7D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8F37D0">
        <w:rPr>
          <w:rFonts w:ascii="Times New Roman" w:eastAsia="Times New Roman" w:hAnsi="Times New Roman" w:cs="Times New Roman"/>
        </w:rPr>
        <w:t>Semnătura</w:t>
      </w:r>
      <w:proofErr w:type="spellEnd"/>
      <w:r w:rsidRPr="008F37D0">
        <w:rPr>
          <w:rFonts w:ascii="Times New Roman" w:eastAsia="Times New Roman" w:hAnsi="Times New Roman" w:cs="Times New Roman"/>
        </w:rPr>
        <w:t>: ....................................</w:t>
      </w:r>
    </w:p>
    <w:p w:rsidR="008F37D0" w:rsidRPr="008F37D0" w:rsidRDefault="008F37D0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F37D0">
        <w:rPr>
          <w:rFonts w:ascii="Times New Roman" w:eastAsia="Times New Roman" w:hAnsi="Times New Roman" w:cs="Times New Roman"/>
        </w:rPr>
        <w:t>Data :</w:t>
      </w:r>
      <w:proofErr w:type="gramEnd"/>
      <w:r w:rsidRPr="008F37D0">
        <w:rPr>
          <w:rFonts w:ascii="Times New Roman" w:eastAsia="Times New Roman" w:hAnsi="Times New Roman" w:cs="Times New Roman"/>
        </w:rPr>
        <w:t xml:space="preserve"> ..............................</w:t>
      </w:r>
    </w:p>
    <w:p w:rsidR="00AD6832" w:rsidRPr="008F37D0" w:rsidRDefault="00AD6832" w:rsidP="008F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832" w:rsidRPr="008F37D0" w:rsidSect="005D021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>
    <w:useFELayout/>
  </w:compat>
  <w:rsids>
    <w:rsidRoot w:val="005D021F"/>
    <w:rsid w:val="00005558"/>
    <w:rsid w:val="00064C9D"/>
    <w:rsid w:val="00076EB0"/>
    <w:rsid w:val="000B7772"/>
    <w:rsid w:val="00182D9C"/>
    <w:rsid w:val="002075EB"/>
    <w:rsid w:val="002A4620"/>
    <w:rsid w:val="003F50D7"/>
    <w:rsid w:val="005A2CC2"/>
    <w:rsid w:val="005D021F"/>
    <w:rsid w:val="00622554"/>
    <w:rsid w:val="00674792"/>
    <w:rsid w:val="006F42C7"/>
    <w:rsid w:val="007D362A"/>
    <w:rsid w:val="008F37D0"/>
    <w:rsid w:val="009E7CA6"/>
    <w:rsid w:val="009F7D88"/>
    <w:rsid w:val="00AD41E9"/>
    <w:rsid w:val="00AD6832"/>
    <w:rsid w:val="00AF289F"/>
    <w:rsid w:val="00C13688"/>
    <w:rsid w:val="00F7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suta.marian</cp:lastModifiedBy>
  <cp:revision>3</cp:revision>
  <dcterms:created xsi:type="dcterms:W3CDTF">2016-04-18T12:16:00Z</dcterms:created>
  <dcterms:modified xsi:type="dcterms:W3CDTF">2016-04-18T12:20:00Z</dcterms:modified>
</cp:coreProperties>
</file>